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p w:rsidR="00E344B7" w:rsidP="00E344B7">
      <w:pPr>
        <w:pStyle w:val="Heading2"/>
        <w:spacing w:before="120"/>
        <w:rPr>
          <w:sz w:val="28"/>
        </w:rPr>
      </w:pPr>
      <w:bookmarkStart w:id="0" w:name="MetaTool_Script1"/>
      <w:r>
        <w:rPr>
          <w:sz w:val="28"/>
        </w:rPr>
        <w:t>Sitzung Nr. 04/24-25</w:t>
      </w:r>
      <w:bookmarkEnd w:id="0"/>
      <w:r>
        <w:rPr>
          <w:sz w:val="28"/>
        </w:rPr>
        <w:t xml:space="preserve"> vom </w:t>
      </w:r>
      <w:bookmarkStart w:id="1" w:name="MetaTool_Script2"/>
      <w:r>
        <w:rPr>
          <w:sz w:val="28"/>
        </w:rPr>
        <w:t>26. November 2024</w:t>
      </w:r>
      <w:bookmarkEnd w:id="1"/>
    </w:p>
    <w:p w:rsidR="00E344B7" w:rsidP="00E344B7">
      <w:pPr>
        <w:pStyle w:val="Heading1"/>
        <w:rPr>
          <w:b/>
          <w:sz w:val="32"/>
        </w:rPr>
      </w:pPr>
    </w:p>
    <w:p w:rsidR="000A1D9A" w:rsidRPr="000A1D9A" w:rsidP="000A1D9A"/>
    <w:p w:rsidR="00DF2CEE" w:rsidP="00E344B7">
      <w:pPr>
        <w:pStyle w:val="Heading2"/>
        <w:rPr>
          <w:sz w:val="28"/>
        </w:rPr>
        <w:sectPr w:rsidSect="007A650F">
          <w:headerReference w:type="even" r:id="rId4"/>
          <w:headerReference w:type="default" r:id="rId5"/>
          <w:footerReference w:type="default" r:id="rId6"/>
          <w:headerReference w:type="first" r:id="rId7"/>
          <w:footerReference w:type="first" r:id="rId8"/>
          <w:pgSz w:w="11906" w:h="16838" w:code="9"/>
          <w:pgMar w:top="851" w:right="1134" w:bottom="851" w:left="1134" w:header="720" w:footer="340" w:gutter="0"/>
          <w:paperSrc w:first="15" w:other="15"/>
          <w:cols w:space="720"/>
          <w:docGrid w:linePitch="245"/>
        </w:sectPr>
      </w:pPr>
    </w:p>
    <w:p w:rsidR="00E344B7" w:rsidP="00E344B7">
      <w:pPr>
        <w:pStyle w:val="Heading2"/>
        <w:rPr>
          <w:sz w:val="28"/>
        </w:rPr>
      </w:pPr>
      <w:r>
        <w:rPr>
          <w:sz w:val="28"/>
        </w:rPr>
        <w:t>Geschäft</w:t>
      </w:r>
    </w:p>
    <w:p w:rsidR="00E344B7" w:rsidP="00E344B7"/>
    <w:p w:rsidR="000A1D9A" w:rsidP="00E344B7"/>
    <w:sdt>
      <w:sdtPr>
        <w:rPr>
          <w:b w:val="0"/>
        </w:rPr>
        <w:alias w:val="Beschluss"/>
        <w:tag w:val="Beschludd"/>
        <w:id w:val="-719821168"/>
        <w:lock w:val="sdtLocked"/>
        <w:placeholder>
          <w:docPart w:val="DefaultPlaceholder_-1854013440"/>
        </w:placeholder>
        <w:richText/>
      </w:sdtPr>
      <w:sdtContent>
        <w:tbl>
          <w:tblPr>
            <w:tblW w:w="9355" w:type="dxa"/>
            <w:tblLayout w:type="fixed"/>
            <w:tblCellMar>
              <w:left w:w="70" w:type="dxa"/>
              <w:right w:w="70" w:type="dxa"/>
            </w:tblCellMar>
            <w:tblLook w:val="0000"/>
          </w:tblPr>
          <w:tblGrid>
            <w:gridCol w:w="7654"/>
            <w:gridCol w:w="1701"/>
          </w:tblGrid>
          <w:tr w:rsidTr="00162CA2">
            <w:tblPrEx>
              <w:tblW w:w="9355" w:type="dxa"/>
              <w:tblLayout w:type="fixed"/>
              <w:tblCellMar>
                <w:left w:w="70" w:type="dxa"/>
                <w:right w:w="70" w:type="dxa"/>
              </w:tblCellMar>
              <w:tblLook w:val="0000"/>
            </w:tblPrEx>
            <w:tc>
              <w:tcPr>
                <w:tcW w:w="7654" w:type="dxa"/>
                <w:shd w:val="clear" w:color="auto" w:fill="auto"/>
              </w:tcPr>
              <w:p w:rsidR="00162CA2" w:rsidRPr="00162CA2" w:rsidP="00162CA2">
                <w:pPr>
                  <w:pStyle w:val="Register"/>
                  <w:keepNext/>
                </w:pPr>
                <w:bookmarkStart w:id="6" w:name="MetaTool_Script6"/>
                <w:r>
                  <w:t>LIEGENSCHAFTEN, ERWERB, BAU UND REPARATUREN</w:t>
                </w:r>
                <w:bookmarkEnd w:id="6"/>
              </w:p>
            </w:tc>
            <w:tc>
              <w:tcPr>
                <w:tcW w:w="1701" w:type="dxa"/>
                <w:shd w:val="clear" w:color="auto" w:fill="auto"/>
              </w:tcPr>
              <w:p w:rsidR="00162CA2" w:rsidRPr="00162CA2" w:rsidP="00162CA2">
                <w:pPr>
                  <w:pStyle w:val="RegNr"/>
                  <w:keepNext/>
                  <w:jc w:val="right"/>
                </w:pPr>
                <w:bookmarkStart w:id="7" w:name="MetaTool_Script5"/>
                <w:r>
                  <w:t>S1L2</w:t>
                </w:r>
                <w:bookmarkEnd w:id="7"/>
              </w:p>
            </w:tc>
          </w:tr>
        </w:tbl>
        <w:p w:rsidR="00E344B7" w:rsidP="00E344B7"/>
        <w:tbl>
          <w:tblPr>
            <w:tblW w:w="9524" w:type="dxa"/>
            <w:tblLayout w:type="fixed"/>
            <w:tblCellMar>
              <w:left w:w="70" w:type="dxa"/>
              <w:right w:w="70" w:type="dxa"/>
            </w:tblCellMar>
            <w:tblLook w:val="0000"/>
          </w:tblPr>
          <w:tblGrid>
            <w:gridCol w:w="1020"/>
            <w:gridCol w:w="7370"/>
            <w:gridCol w:w="1134"/>
          </w:tblGrid>
          <w:tr w:rsidTr="00C16B85">
            <w:tblPrEx>
              <w:tblW w:w="9524" w:type="dxa"/>
              <w:tblLayout w:type="fixed"/>
              <w:tblCellMar>
                <w:left w:w="70" w:type="dxa"/>
                <w:right w:w="70" w:type="dxa"/>
              </w:tblCellMar>
              <w:tblLook w:val="0000"/>
            </w:tblPrEx>
            <w:tc>
              <w:tcPr>
                <w:tcW w:w="1020" w:type="dxa"/>
                <w:shd w:val="clear" w:color="auto" w:fill="auto"/>
              </w:tcPr>
              <w:p w:rsidR="00795E59" w:rsidRPr="008451DF" w:rsidP="00C16B85">
                <w:pPr>
                  <w:pStyle w:val="Traktandum"/>
                  <w:keepNext/>
                </w:pPr>
                <w:bookmarkStart w:id="8" w:name="MetaTool_Script8"/>
                <w:r w:rsidRPr="008451DF">
                  <w:t>5</w:t>
                </w:r>
                <w:bookmarkEnd w:id="8"/>
              </w:p>
            </w:tc>
            <w:tc>
              <w:tcPr>
                <w:tcW w:w="7370" w:type="dxa"/>
                <w:shd w:val="clear" w:color="auto" w:fill="auto"/>
              </w:tcPr>
              <w:p w:rsidR="00795E59" w:rsidRPr="008451DF" w:rsidP="00C16B85">
                <w:pPr>
                  <w:pStyle w:val="Traktandum"/>
                  <w:keepNext/>
                </w:pPr>
                <w:bookmarkStart w:id="9" w:name="MetaTool_Script7"/>
                <w:r>
                  <w:t>20241126-BS-Projektierungskredit Neubau Birchlen, Kreditabrechnung</w:t>
                </w:r>
                <w:bookmarkEnd w:id="9"/>
              </w:p>
            </w:tc>
            <w:tc>
              <w:tcPr>
                <w:tcW w:w="1134" w:type="dxa"/>
                <w:shd w:val="clear" w:color="auto" w:fill="auto"/>
              </w:tcPr>
              <w:p w:rsidR="00795E59" w:rsidRPr="008451DF" w:rsidP="00C16B85">
                <w:pPr>
                  <w:pStyle w:val="ThemaNr"/>
                </w:pPr>
                <w:bookmarkStart w:id="10" w:name="MetaTool_Script4"/>
                <w:r w:rsidRPr="008451DF">
                  <w:t>165</w:t>
                </w:r>
                <w:bookmarkEnd w:id="10"/>
              </w:p>
            </w:tc>
          </w:tr>
        </w:tbl>
        <w:p w:rsidR="00795E59" w:rsidP="00795E59"/>
        <w:p w:rsidR="008E5626" w:rsidRPr="008E5626" w:rsidP="008E5626">
          <w:pPr>
            <w:jc w:val="both"/>
            <w:rPr>
              <w:rFonts w:eastAsia="Calibri" w:cs="Arial"/>
              <w:b/>
              <w:bCs/>
              <w:szCs w:val="18"/>
              <w:lang w:eastAsia="en-US"/>
            </w:rPr>
          </w:pPr>
          <w:bookmarkStart w:id="11" w:name="_Toc12615119"/>
          <w:r>
            <w:rPr>
              <w:rFonts w:eastAsia="Calibri" w:cs="Arial"/>
              <w:b/>
              <w:bCs/>
              <w:szCs w:val="18"/>
              <w:lang w:eastAsia="en-US"/>
            </w:rPr>
            <w:t>Ausgangslage</w:t>
          </w:r>
        </w:p>
        <w:p w:rsidR="008E5626" w:rsidRPr="008E5626" w:rsidP="008E5626">
          <w:pPr>
            <w:jc w:val="both"/>
            <w:rPr>
              <w:rFonts w:eastAsia="Calibri" w:cs="Arial"/>
              <w:szCs w:val="18"/>
              <w:lang w:eastAsia="en-US"/>
            </w:rPr>
          </w:pPr>
          <w:r w:rsidRPr="008E5626">
            <w:rPr>
              <w:rFonts w:eastAsia="Calibri" w:cs="Arial"/>
              <w:szCs w:val="18"/>
              <w:lang w:eastAsia="en-US"/>
            </w:rPr>
            <w:t>Die Schulanlage Birchlen wurde 1959/60 gebaut. Die Anlage umfasst vier langgezogene, relativ niedrige Baukörper, welche einen grossen Hartplatz und einen überdachten Durchgang umschliessen. Aktuell bietet die Schule Platz für 10 Primarschulklassen sowie zwei Kindergartenklassen. Nach der Ablehnung eines Sanierungs- und Erweiterungsprojektes durch den Gemeinderat und einer darauffolgenden Durchführung einer Machbarkeitsstudie für einen Neubau der gesamten Schulanlage, bewilligte dieser am 3. Februar 2020 ein</w:t>
          </w:r>
          <w:r w:rsidR="00A024D6">
            <w:rPr>
              <w:rFonts w:eastAsia="Calibri" w:cs="Arial"/>
              <w:szCs w:val="18"/>
              <w:lang w:eastAsia="en-US"/>
            </w:rPr>
            <w:t>en</w:t>
          </w:r>
          <w:r w:rsidRPr="008E5626">
            <w:rPr>
              <w:rFonts w:eastAsia="Calibri" w:cs="Arial"/>
              <w:szCs w:val="18"/>
              <w:lang w:eastAsia="en-US"/>
            </w:rPr>
            <w:t xml:space="preserve"> Projektierungskredit für </w:t>
          </w:r>
          <w:r w:rsidR="00A024D6">
            <w:rPr>
              <w:rFonts w:eastAsia="Calibri" w:cs="Arial"/>
              <w:szCs w:val="18"/>
              <w:lang w:eastAsia="en-US"/>
            </w:rPr>
            <w:t>die Durchführung</w:t>
          </w:r>
          <w:r w:rsidRPr="008E5626">
            <w:rPr>
              <w:rFonts w:eastAsia="Calibri" w:cs="Arial"/>
              <w:szCs w:val="18"/>
              <w:lang w:eastAsia="en-US"/>
            </w:rPr>
            <w:t xml:space="preserve"> eines Projektwettbewerbs im selektiven Verfahren sowie die Planungsleistungen des Vorprojektes. Ziel war die Planung eines Neubaus für 18 Schulklassen, 4 Kindergärten, 144 Betreuungsplätze, eine zentrale Produktionsküche sowie ein optionales Musikschulzentrum.</w:t>
          </w:r>
        </w:p>
        <w:p w:rsidR="008E5626" w:rsidRPr="008E5626" w:rsidP="008E5626">
          <w:pPr>
            <w:jc w:val="both"/>
            <w:rPr>
              <w:rFonts w:eastAsia="Calibri" w:cs="Arial"/>
              <w:szCs w:val="18"/>
              <w:lang w:eastAsia="en-US"/>
            </w:rPr>
          </w:pPr>
        </w:p>
        <w:p w:rsidR="008E5626" w:rsidRPr="008E5626" w:rsidP="008E5626">
          <w:pPr>
            <w:jc w:val="both"/>
            <w:rPr>
              <w:rFonts w:eastAsia="Calibri" w:cs="Arial"/>
              <w:b/>
              <w:bCs/>
              <w:szCs w:val="18"/>
              <w:lang w:eastAsia="en-US"/>
            </w:rPr>
          </w:pPr>
          <w:r w:rsidRPr="008E5626">
            <w:rPr>
              <w:rFonts w:eastAsia="Calibri" w:cs="Arial"/>
              <w:b/>
              <w:bCs/>
              <w:szCs w:val="18"/>
              <w:lang w:eastAsia="en-US"/>
            </w:rPr>
            <w:t>Architekturwettbewerb Neubau Schulanlage</w:t>
          </w:r>
        </w:p>
        <w:p w:rsidR="008E5626" w:rsidRPr="008E5626" w:rsidP="008E5626">
          <w:pPr>
            <w:jc w:val="both"/>
            <w:rPr>
              <w:rFonts w:eastAsia="Calibri" w:cs="Arial"/>
              <w:szCs w:val="18"/>
              <w:lang w:eastAsia="en-US"/>
            </w:rPr>
          </w:pPr>
          <w:r w:rsidRPr="008E5626">
            <w:rPr>
              <w:rFonts w:eastAsia="Calibri" w:cs="Arial"/>
              <w:szCs w:val="18"/>
              <w:lang w:eastAsia="en-US"/>
            </w:rPr>
            <w:t xml:space="preserve">Für den Architekturwettbewerb wurde zunächst eine Präqualifikation durchgeführt. </w:t>
          </w:r>
          <w:r w:rsidR="00A024D6">
            <w:rPr>
              <w:rFonts w:eastAsia="Calibri" w:cs="Arial"/>
              <w:szCs w:val="18"/>
              <w:lang w:eastAsia="en-US"/>
            </w:rPr>
            <w:t>Mit der</w:t>
          </w:r>
          <w:r w:rsidRPr="008E5626">
            <w:rPr>
              <w:rFonts w:eastAsia="Calibri" w:cs="Arial"/>
              <w:szCs w:val="18"/>
              <w:lang w:eastAsia="en-US"/>
            </w:rPr>
            <w:t xml:space="preserve"> Verfahrensbegleitung wurde die Firma Basler &amp; Hofmann beauftragt. Die Jurysitzungen starteten just eine Woche nach dem Lockdown im März 2020, was die Arbeiten erschwerte und zusätzliche Aufwendungen auslöste. Die Zusammenarbeit via Videokonferenz war dannzumal noch nicht etabliert und es musste zunächst für alle Jurymitglieder der Zugang sichergestellt werden. Schliesslich konnten 10 Teams ausgewählt werden, welche ein Projekt im Rahmen eines anonymen Projektwettbewerbs erarbeiteten. Gesucht waren Projektvorschläge, welche die betrieblichen sowie die städtebaulichen, architektonischen, aussenraumgestalterischen, ökologischen und ökonomischen Anforderungen gleichermassen überzeugend erfüllen.</w:t>
          </w:r>
        </w:p>
        <w:p w:rsidR="008E5626" w:rsidRPr="008E5626" w:rsidP="008E5626">
          <w:pPr>
            <w:jc w:val="both"/>
            <w:rPr>
              <w:rFonts w:eastAsia="Calibri" w:cs="Arial"/>
              <w:szCs w:val="18"/>
              <w:lang w:eastAsia="en-US"/>
            </w:rPr>
          </w:pPr>
        </w:p>
        <w:p w:rsidR="008E5626" w:rsidRPr="008E5626" w:rsidP="008E5626">
          <w:pPr>
            <w:jc w:val="both"/>
            <w:rPr>
              <w:rFonts w:eastAsia="Calibri" w:cs="Arial"/>
              <w:szCs w:val="18"/>
              <w:lang w:eastAsia="en-US"/>
            </w:rPr>
          </w:pPr>
          <w:r w:rsidRPr="008E5626">
            <w:rPr>
              <w:rFonts w:eastAsia="Calibri" w:cs="Arial"/>
              <w:szCs w:val="18"/>
              <w:lang w:eastAsia="en-US"/>
            </w:rPr>
            <w:t>Am 19. und 22.10.2020 konnte die Jurierung in der Turnhalle des Schulhauses Birchlen durchgeführt werden. Das Preisgericht setzte sich aus Fachexperten aus den Bereichen Architektur und Landschaftsarchitektur sowie aus Mitgliedern von Primarschulpflege und Stadtrat zusammen. Um eine kosteneffiziente Lösung sicherzustellen, wurden alle 10 Projekte von PBK Kostenplanung AG als externer Prüfer hinsichtlich Wirtschaftlichkeit beurteilt. Die ermittelten Kosten und Formkoeffizienten wurden dem Preisgericht am ersten Jurytag vorgestellt. Das Preisgericht setzte sich intensiv mit den Eingaben auseinander und die spezifischen Eigenheiten der einzelnen Projekte wurden kritisch beleuchtet. Das Projekt 'Der geheime Garten' von Thomas De Geeter Architektur GmbH, Zürich und Landschaftsarchitekten Raderschallpartner AG, Meilen wurde schliesslich einstimmig und ohne Enthaltungen zum Sieger erklärt.</w:t>
          </w:r>
        </w:p>
        <w:p w:rsidR="008E5626" w:rsidRPr="008E5626" w:rsidP="008E5626">
          <w:pPr>
            <w:jc w:val="both"/>
            <w:rPr>
              <w:rFonts w:eastAsia="Calibri" w:cs="Arial"/>
              <w:szCs w:val="18"/>
              <w:lang w:eastAsia="en-US"/>
            </w:rPr>
          </w:pPr>
        </w:p>
        <w:p w:rsidR="008E5626" w:rsidRPr="008E5626" w:rsidP="008E5626">
          <w:pPr>
            <w:jc w:val="both"/>
            <w:rPr>
              <w:rFonts w:eastAsia="Calibri" w:cs="Arial"/>
              <w:szCs w:val="18"/>
              <w:lang w:eastAsia="en-US"/>
            </w:rPr>
          </w:pPr>
          <w:r w:rsidRPr="008E5626">
            <w:rPr>
              <w:rFonts w:eastAsia="Calibri" w:cs="Arial"/>
              <w:szCs w:val="18"/>
              <w:lang w:eastAsia="en-US"/>
            </w:rPr>
            <w:t>Die Jury hielt in ihrem Bericht fest:</w:t>
          </w:r>
        </w:p>
        <w:p w:rsidR="008E5626" w:rsidRPr="008E5626" w:rsidP="008E5626">
          <w:pPr>
            <w:jc w:val="both"/>
            <w:rPr>
              <w:rFonts w:eastAsia="Calibri" w:cs="Arial"/>
              <w:szCs w:val="18"/>
              <w:lang w:eastAsia="en-US"/>
            </w:rPr>
          </w:pPr>
          <w:r w:rsidRPr="008E5626">
            <w:rPr>
              <w:rFonts w:eastAsia="Calibri" w:cs="Arial"/>
              <w:szCs w:val="18"/>
              <w:lang w:eastAsia="en-US"/>
            </w:rPr>
            <w:t>«Mit der Setzung der L- förmigen, entlang der nordsüdlichen Grenze geknickten Figur, wird dem dreiecksförmigen Grundstück zwischen Kirchbachstrasse und Neugutweg, als Ort des Lernens, aus städtebaulicher Sicht, eine starke, räumliche Identität verliehen.</w:t>
          </w:r>
          <w:r>
            <w:rPr>
              <w:rFonts w:eastAsia="Calibri" w:cs="Arial"/>
              <w:szCs w:val="18"/>
              <w:lang w:eastAsia="en-US"/>
            </w:rPr>
            <w:t xml:space="preserve"> </w:t>
          </w:r>
          <w:r w:rsidRPr="008E5626">
            <w:rPr>
              <w:rFonts w:eastAsia="Calibri" w:cs="Arial"/>
              <w:szCs w:val="18"/>
              <w:lang w:eastAsia="en-US"/>
            </w:rPr>
            <w:t>Schulgebäude und Turnhalle ergänzen sich zu einem wohldurchdachten Nebeneinander. Die innere Organisation des Schulhauses ist klar und übersichtlich auf dem Prinzip des Zweibünders aufgebaut, wobei die Mittelzonen durch Treppen, Nasszellen und räumlich schön gesetzte Aufenthaltsbereiche mit Tageslicht, strukturiert werden.</w:t>
          </w:r>
        </w:p>
        <w:p w:rsidR="008E5626" w:rsidRPr="008E5626" w:rsidP="008E5626">
          <w:pPr>
            <w:jc w:val="both"/>
            <w:rPr>
              <w:rFonts w:eastAsia="Calibri" w:cs="Arial"/>
              <w:szCs w:val="18"/>
              <w:lang w:eastAsia="en-US"/>
            </w:rPr>
          </w:pPr>
        </w:p>
        <w:p w:rsidR="008E5626" w:rsidRPr="008E5626" w:rsidP="008E5626">
          <w:pPr>
            <w:jc w:val="both"/>
            <w:rPr>
              <w:rFonts w:eastAsia="Calibri" w:cs="Arial"/>
              <w:szCs w:val="18"/>
              <w:lang w:eastAsia="en-US"/>
            </w:rPr>
          </w:pPr>
          <w:r w:rsidRPr="008E5626">
            <w:rPr>
              <w:rFonts w:eastAsia="Calibri" w:cs="Arial"/>
              <w:szCs w:val="18"/>
              <w:lang w:eastAsia="en-US"/>
            </w:rPr>
            <w:t>Im Erdgeschoss befindet sich an der Kirchbachstrasse der zweigeschossige Singsaal, der durch seine günstige Lage, die Nutzung auch ausserhalb der Schulstunden attraktiv macht. Hier befindet sich auch auf der Ostseite der Kindergarten, dessen Aussenraum im Zwischenbereich zu den angrenzenden Wohnbauten, durch Einzüge im Erdgeschoss, Nischen bildet, welche die erwünschte Privatheit gewährleisten.</w:t>
          </w:r>
          <w:r>
            <w:rPr>
              <w:rFonts w:eastAsia="Calibri" w:cs="Arial"/>
              <w:szCs w:val="18"/>
              <w:lang w:eastAsia="en-US"/>
            </w:rPr>
            <w:t xml:space="preserve"> </w:t>
          </w:r>
          <w:r w:rsidRPr="008E5626">
            <w:rPr>
              <w:rFonts w:eastAsia="Calibri" w:cs="Arial"/>
              <w:szCs w:val="18"/>
              <w:lang w:eastAsia="en-US"/>
            </w:rPr>
            <w:t>Von den grosszügigen, hellen Eingangszonen werden im ersten Obergeschoss der Kindergarten und die Betreuung erschlossen. Während in den folgenden Geschossen die Klassenzimmer mit Gruppenräumen den Schulunterricht im fein abgestimmten Innenausbau, mit seinen Holzoberflächen und warmen Farben, zu einem atmosphärisch anregenden Erlebnis macht.</w:t>
          </w:r>
        </w:p>
        <w:p w:rsidR="008E5626" w:rsidRPr="008E5626" w:rsidP="008E5626">
          <w:pPr>
            <w:jc w:val="both"/>
            <w:rPr>
              <w:rFonts w:eastAsia="Calibri" w:cs="Arial"/>
              <w:szCs w:val="18"/>
              <w:lang w:eastAsia="en-US"/>
            </w:rPr>
          </w:pPr>
        </w:p>
        <w:p w:rsidR="008E5626" w:rsidP="008E5626">
          <w:pPr>
            <w:jc w:val="both"/>
            <w:rPr>
              <w:rFonts w:eastAsia="Calibri" w:cs="Arial"/>
              <w:szCs w:val="18"/>
              <w:lang w:eastAsia="en-US"/>
            </w:rPr>
          </w:pPr>
          <w:r w:rsidRPr="008E5626">
            <w:rPr>
              <w:rFonts w:eastAsia="Calibri" w:cs="Arial"/>
              <w:szCs w:val="18"/>
              <w:lang w:eastAsia="en-US"/>
            </w:rPr>
            <w:t>Die Freiräume sind präzise den Nutzungen zugeordnet. Zwischen Schulbau und östlicher Parzellengrenze einerseits die geborgenen, aber doch weitläufigen Gärten von Betreuung und Kindergarten, die vom Erhalt grosser bestehender Bäume profitieren. Andererseits auf der Westseite in grosszügiger Abfolge der befestigte Pausenplatz, die Spielwiese, der Allwetterplatz und ein kleine</w:t>
          </w:r>
          <w:r>
            <w:rPr>
              <w:rFonts w:eastAsia="Calibri" w:cs="Arial"/>
              <w:szCs w:val="18"/>
              <w:lang w:eastAsia="en-US"/>
            </w:rPr>
            <w:t>r</w:t>
          </w:r>
          <w:r w:rsidRPr="008E5626">
            <w:rPr>
              <w:rFonts w:eastAsia="Calibri" w:cs="Arial"/>
              <w:szCs w:val="18"/>
              <w:lang w:eastAsia="en-US"/>
            </w:rPr>
            <w:t xml:space="preserve"> </w:t>
          </w:r>
          <w:r>
            <w:rPr>
              <w:rFonts w:eastAsia="Calibri" w:cs="Arial"/>
              <w:szCs w:val="18"/>
              <w:lang w:eastAsia="en-US"/>
            </w:rPr>
            <w:t>Park</w:t>
          </w:r>
          <w:r w:rsidRPr="008E5626">
            <w:rPr>
              <w:rFonts w:eastAsia="Calibri" w:cs="Arial"/>
              <w:szCs w:val="18"/>
              <w:lang w:eastAsia="en-US"/>
            </w:rPr>
            <w:t xml:space="preserve"> an der Kreuzung Birchlenstrasse</w:t>
          </w:r>
          <w:r>
            <w:rPr>
              <w:rFonts w:eastAsia="Calibri" w:cs="Arial"/>
              <w:szCs w:val="18"/>
              <w:lang w:eastAsia="en-US"/>
            </w:rPr>
            <w:t xml:space="preserve"> </w:t>
          </w:r>
          <w:r w:rsidRPr="008E5626">
            <w:rPr>
              <w:rFonts w:eastAsia="Calibri" w:cs="Arial"/>
              <w:szCs w:val="18"/>
              <w:lang w:eastAsia="en-US"/>
            </w:rPr>
            <w:t>-</w:t>
          </w:r>
          <w:r>
            <w:rPr>
              <w:rFonts w:eastAsia="Calibri" w:cs="Arial"/>
              <w:szCs w:val="18"/>
              <w:lang w:eastAsia="en-US"/>
            </w:rPr>
            <w:t xml:space="preserve"> </w:t>
          </w:r>
          <w:r w:rsidRPr="008E5626">
            <w:rPr>
              <w:rFonts w:eastAsia="Calibri" w:cs="Arial"/>
              <w:szCs w:val="18"/>
              <w:lang w:eastAsia="en-US"/>
            </w:rPr>
            <w:t>Kirchbachstrasse. Zusammen mit der vegetativen Definition der Raumgrenzen entsteht so eine Schulhausumgebung die das Maximum aus dem zur Verfügung stehenden Platz herausholt.</w:t>
          </w:r>
        </w:p>
        <w:p w:rsidR="008E5626" w:rsidRPr="008E5626" w:rsidP="008E5626">
          <w:pPr>
            <w:jc w:val="both"/>
            <w:rPr>
              <w:rFonts w:eastAsia="Calibri" w:cs="Arial"/>
              <w:szCs w:val="18"/>
              <w:lang w:eastAsia="en-US"/>
            </w:rPr>
          </w:pPr>
        </w:p>
        <w:p w:rsidR="008E5626" w:rsidRPr="008E5626" w:rsidP="008E5626">
          <w:pPr>
            <w:jc w:val="both"/>
            <w:rPr>
              <w:rFonts w:eastAsia="Calibri" w:cs="Arial"/>
              <w:szCs w:val="18"/>
              <w:lang w:eastAsia="en-US"/>
            </w:rPr>
          </w:pPr>
          <w:r w:rsidRPr="008E5626">
            <w:rPr>
              <w:rFonts w:eastAsia="Calibri" w:cs="Arial"/>
              <w:szCs w:val="18"/>
              <w:lang w:eastAsia="en-US"/>
            </w:rPr>
            <w:t xml:space="preserve">Die Turnhalle ist um ein Geschoss abgesenkt und tritt daher nur dreigeschossig in Erscheinung. Im Dachgeschoss ist die Musikschule um ein begehbares, bepflanztes Atrium angeordnet, welches als geheimer Garten diesen Ort bereichert und ihm eine spezielle Stimmung verleiht. Die vorgeschlagene robuste Konstruktion im Zusammenspiel mit den wenigen, </w:t>
          </w:r>
          <w:r w:rsidRPr="008E5626">
            <w:rPr>
              <w:rFonts w:eastAsia="Calibri" w:cs="Arial"/>
              <w:szCs w:val="18"/>
              <w:lang w:eastAsia="en-US"/>
            </w:rPr>
            <w:t>dauerhaften Materialien, sowie der Einsatz vieler gleichartiger Elemente, verspricht eine ökonomisch sinnvolle Bauweise und einen nachhaltigen Gebäudezyklus.</w:t>
          </w:r>
        </w:p>
        <w:p w:rsidR="008E5626" w:rsidRPr="008E5626" w:rsidP="008E5626">
          <w:pPr>
            <w:jc w:val="both"/>
            <w:rPr>
              <w:rFonts w:eastAsia="Calibri" w:cs="Arial"/>
              <w:szCs w:val="18"/>
              <w:lang w:eastAsia="en-US"/>
            </w:rPr>
          </w:pPr>
        </w:p>
        <w:p w:rsidR="008E5626" w:rsidRPr="008E5626" w:rsidP="008E5626">
          <w:pPr>
            <w:jc w:val="both"/>
            <w:rPr>
              <w:rFonts w:eastAsia="Calibri" w:cs="Arial"/>
              <w:szCs w:val="18"/>
              <w:lang w:eastAsia="en-US"/>
            </w:rPr>
          </w:pPr>
          <w:r w:rsidRPr="008E5626">
            <w:rPr>
              <w:rFonts w:eastAsia="Calibri" w:cs="Arial"/>
              <w:szCs w:val="18"/>
              <w:lang w:eastAsia="en-US"/>
            </w:rPr>
            <w:t>Zusammenfassend handelt es sich um einen städtebaulich und architektonisch überzeugenden Entwurf. Die neue Schulanlage prägt diesen Ort im Birchlen Quartier und schafft eine hohe Identität, welche für die sich anbahnende städtische Weiterentwicklung massgebend sein wird.</w:t>
          </w:r>
        </w:p>
        <w:p w:rsidR="008E5626" w:rsidRPr="008E5626" w:rsidP="008E5626">
          <w:pPr>
            <w:jc w:val="both"/>
            <w:rPr>
              <w:rFonts w:eastAsia="Calibri" w:cs="Arial"/>
              <w:szCs w:val="18"/>
              <w:lang w:eastAsia="en-US"/>
            </w:rPr>
          </w:pPr>
        </w:p>
        <w:p w:rsidR="008E5626" w:rsidRPr="008E5626" w:rsidP="008E5626">
          <w:pPr>
            <w:jc w:val="both"/>
            <w:rPr>
              <w:rFonts w:eastAsia="Calibri" w:cs="Arial"/>
              <w:b/>
              <w:bCs/>
              <w:szCs w:val="18"/>
              <w:lang w:eastAsia="en-US"/>
            </w:rPr>
          </w:pPr>
          <w:r w:rsidRPr="008E5626">
            <w:rPr>
              <w:rFonts w:eastAsia="Calibri" w:cs="Arial"/>
              <w:b/>
              <w:bCs/>
              <w:szCs w:val="18"/>
              <w:lang w:eastAsia="en-US"/>
            </w:rPr>
            <w:t>Start Projektierung und Vorprojekt</w:t>
          </w:r>
        </w:p>
        <w:p w:rsidR="008E5626" w:rsidRPr="008E5626" w:rsidP="008E5626">
          <w:pPr>
            <w:jc w:val="both"/>
            <w:rPr>
              <w:rFonts w:eastAsia="Calibri" w:cs="Arial"/>
              <w:szCs w:val="18"/>
              <w:lang w:eastAsia="en-US"/>
            </w:rPr>
          </w:pPr>
          <w:r w:rsidRPr="008E5626">
            <w:rPr>
              <w:rFonts w:eastAsia="Calibri" w:cs="Arial"/>
              <w:szCs w:val="18"/>
              <w:lang w:eastAsia="en-US"/>
            </w:rPr>
            <w:t>Nach Bestätigung des Wettbewerbssiegers durch die Primarschulpflege konnten die ersten Arbeiten starten. Bereits vor der eigentlichen Projektierung wurde eine erste Überarbeitung des Wettbewerbsprojektes vorgenommen, um erkanntes Potential zu realisieren und Kostenoptimierungen umzusetzen. Im Laufe der ersten Arbeiten wurde klar, dass bei den Grenzabständen grosser Interpretationsspielraum in Bezug auf die geltenden Vorgaben besteht und somit ein späterer Rekurs unter Umständen das gesamte Projekt gefährden könnte.  Am 27. Mai 2021 beschloss die Baukommission deshalb einen sofortigen Planungsstopp, um zunächst in einem baurechtlichen Vorentscheid die Rechtmässigkeit der Grenzabstände verbindlich bestätigen zu lassen und damit spätere, sehr viel teurere Planungsänderungen zu vermeiden. Gegen den Vorentscheid Grenzabstände ging am 17.09.2021 ein Rekurs beim Baurekursgericht ein. Erst mit Entscheid vom 23. Februar 2022 wies das Baurekursgericht alle Beanstandungen des Rekurrenten zurück. Somit konnte nach Ablauf der Rekursfrist die weitere Projektierung im April 2022 wiederaufgenommen werden.</w:t>
          </w:r>
        </w:p>
        <w:p w:rsidR="008E5626" w:rsidRPr="008E5626" w:rsidP="008E5626">
          <w:pPr>
            <w:jc w:val="both"/>
            <w:rPr>
              <w:rFonts w:eastAsia="Calibri" w:cs="Arial"/>
              <w:szCs w:val="18"/>
              <w:lang w:eastAsia="en-US"/>
            </w:rPr>
          </w:pPr>
        </w:p>
        <w:p w:rsidR="008E5626" w:rsidRPr="008E5626" w:rsidP="008E5626">
          <w:pPr>
            <w:jc w:val="both"/>
            <w:rPr>
              <w:rFonts w:eastAsia="Calibri" w:cs="Arial"/>
              <w:b/>
              <w:bCs/>
              <w:szCs w:val="18"/>
              <w:lang w:eastAsia="en-US"/>
            </w:rPr>
          </w:pPr>
          <w:r w:rsidRPr="008E5626">
            <w:rPr>
              <w:rFonts w:eastAsia="Calibri" w:cs="Arial"/>
              <w:b/>
              <w:bCs/>
              <w:szCs w:val="18"/>
              <w:lang w:eastAsia="en-US"/>
            </w:rPr>
            <w:t>Kostenoptimierungen</w:t>
          </w:r>
        </w:p>
        <w:p w:rsidR="008E5626" w:rsidRPr="008E5626" w:rsidP="008E5626">
          <w:pPr>
            <w:jc w:val="both"/>
            <w:rPr>
              <w:rFonts w:eastAsia="Calibri" w:cs="Arial"/>
              <w:szCs w:val="18"/>
              <w:lang w:eastAsia="en-US"/>
            </w:rPr>
          </w:pPr>
          <w:r w:rsidRPr="008E5626">
            <w:rPr>
              <w:rFonts w:eastAsia="Calibri" w:cs="Arial"/>
              <w:szCs w:val="18"/>
              <w:lang w:eastAsia="en-US"/>
            </w:rPr>
            <w:t>Im Laufe der weiteren Projektierungen wurden verschiedene Einsparmöglichkeiten geprüft, um die noch zu hohen Kosten zu reduzieren und die vorhandenen Flächen effizienter zu nutzen. Die Planer prüften in einem mehrere Monate dauernden Prozess insgesamt 14 Varianten der Flächenaufteilung und ermittelten das Einsparpotenzial</w:t>
          </w:r>
          <w:r w:rsidR="00A024D6">
            <w:rPr>
              <w:rFonts w:eastAsia="Calibri" w:cs="Arial"/>
              <w:szCs w:val="18"/>
              <w:lang w:eastAsia="en-US"/>
            </w:rPr>
            <w:t>. Die</w:t>
          </w:r>
          <w:r w:rsidRPr="008E5626">
            <w:rPr>
              <w:rFonts w:eastAsia="Calibri" w:cs="Arial"/>
              <w:szCs w:val="18"/>
              <w:lang w:eastAsia="en-US"/>
            </w:rPr>
            <w:t xml:space="preserve"> Nutzergruppe bewertete deren Auswirkungen auf den Betrieb. Geprüft wurden Varianten mit Skalierung (gleichmässige Verkleinerung der Grundraster), mit Verkleinerung der Klassenzimmermittelzonen (Löschen eines Gebäudegrundrasters), mit Abdrehen der stirnseitigen Klassenzimmer, mit Verzicht auf ganze Gebäudeteile oder Kombinationen davon. Unter Berücksichtigung des Kosteneinsparpotenzials und der betrieblichen Folgen entschied sich die Primarschulpflege, die Variante «Verzicht 4. Obergeschoss» umzusetzen. Die Hauptnutzflächen des eingesparten Geschosses konnten durch verschiedene Raumänderungen nahezu vollständig im verbleibenden Gesamtvolumen untergebracht werden.</w:t>
          </w:r>
          <w:r w:rsidRPr="008E5626">
            <w:rPr>
              <w:rFonts w:eastAsia="Calibri" w:cs="Arial"/>
              <w:szCs w:val="18"/>
              <w:lang w:eastAsia="zh-TW"/>
            </w:rPr>
            <w:t xml:space="preserve"> </w:t>
          </w:r>
          <w:r w:rsidRPr="008E5626">
            <w:rPr>
              <w:rFonts w:eastAsia="Calibri" w:cs="Arial"/>
              <w:szCs w:val="18"/>
              <w:lang w:eastAsia="en-US"/>
            </w:rPr>
            <w:t xml:space="preserve">Zusätzlich beschloss die Baukommission mit der Variante «Verzicht Tiefgarage», auf 20 unterirdische Parkplätze zu verzichten. An der effizienten unterirdischen Anlieferung für Produktionsküche, Schulbetrieb, Hausdienst und Technik wurde aus betrieblichen und logistischen Gründen festgehalten. Gesamthaft brachten beide Optimierungen eine Reduktion des Gebäudevolumens von rund 3'800 m³. Nicht realisiert wurden die Sparoptionen «Verzicht Photovoltaik» und «Verzicht Holzkonstruktion». aus Überlegungen der Nachhaltigkeit. Ein ökologisch nachhaltiger, langlebiger Bau </w:t>
          </w:r>
          <w:r w:rsidR="00A024D6">
            <w:rPr>
              <w:rFonts w:eastAsia="Calibri" w:cs="Arial"/>
              <w:szCs w:val="18"/>
              <w:lang w:eastAsia="en-US"/>
            </w:rPr>
            <w:t>war</w:t>
          </w:r>
          <w:r w:rsidRPr="008E5626">
            <w:rPr>
              <w:rFonts w:eastAsia="Calibri" w:cs="Arial"/>
              <w:szCs w:val="18"/>
              <w:lang w:eastAsia="en-US"/>
            </w:rPr>
            <w:t xml:space="preserve"> weiterhin </w:t>
          </w:r>
          <w:r w:rsidR="00A024D6">
            <w:rPr>
              <w:rFonts w:eastAsia="Calibri" w:cs="Arial"/>
              <w:szCs w:val="18"/>
              <w:lang w:eastAsia="en-US"/>
            </w:rPr>
            <w:t>ein erklärtes</w:t>
          </w:r>
          <w:r w:rsidRPr="008E5626">
            <w:rPr>
              <w:rFonts w:eastAsia="Calibri" w:cs="Arial"/>
              <w:szCs w:val="18"/>
              <w:lang w:eastAsia="en-US"/>
            </w:rPr>
            <w:t xml:space="preserve"> Ziel</w:t>
          </w:r>
          <w:r w:rsidR="00A024D6">
            <w:rPr>
              <w:rFonts w:eastAsia="Calibri" w:cs="Arial"/>
              <w:szCs w:val="18"/>
              <w:lang w:eastAsia="en-US"/>
            </w:rPr>
            <w:t>.</w:t>
          </w:r>
        </w:p>
        <w:p w:rsidR="008E5626" w:rsidRPr="008E5626" w:rsidP="008E5626">
          <w:pPr>
            <w:jc w:val="both"/>
            <w:rPr>
              <w:rFonts w:eastAsia="Calibri" w:cs="Arial"/>
              <w:szCs w:val="18"/>
              <w:lang w:eastAsia="en-US"/>
            </w:rPr>
          </w:pPr>
        </w:p>
        <w:p w:rsidR="008E5626" w:rsidRPr="008E5626" w:rsidP="008E5626">
          <w:pPr>
            <w:jc w:val="both"/>
            <w:rPr>
              <w:rFonts w:eastAsia="Calibri" w:cs="Arial"/>
              <w:szCs w:val="18"/>
              <w:lang w:eastAsia="en-US"/>
            </w:rPr>
          </w:pPr>
          <w:r w:rsidRPr="008E5626">
            <w:rPr>
              <w:rFonts w:eastAsia="Calibri" w:cs="Arial"/>
              <w:szCs w:val="18"/>
              <w:lang w:eastAsia="en-US"/>
            </w:rPr>
            <w:t>Schliesslich konnte das Vorprojekt Ende 2022 mit einem für die Nutzenden optimierten Grundriss und einem vorbildlichen Kosten-Nutzen-Verhältnis abgeschlossen und der Baukredit zuhanden Stadtrat, Gemeinderat und Volksabstimmung verabschiedet werden.</w:t>
          </w:r>
        </w:p>
        <w:p w:rsidR="008E5626" w:rsidRPr="008E5626" w:rsidP="008E5626">
          <w:pPr>
            <w:jc w:val="both"/>
            <w:rPr>
              <w:rFonts w:eastAsia="Calibri" w:cs="Arial"/>
              <w:szCs w:val="18"/>
              <w:lang w:eastAsia="en-US"/>
            </w:rPr>
          </w:pPr>
        </w:p>
        <w:p w:rsidR="008E5626" w:rsidRPr="008E5626" w:rsidP="008E5626">
          <w:pPr>
            <w:jc w:val="both"/>
            <w:rPr>
              <w:rFonts w:eastAsia="Calibri" w:cs="Arial"/>
              <w:b/>
              <w:bCs/>
              <w:szCs w:val="18"/>
              <w:lang w:eastAsia="en-US"/>
            </w:rPr>
          </w:pPr>
          <w:r w:rsidRPr="008E5626">
            <w:rPr>
              <w:rFonts w:eastAsia="Calibri" w:cs="Arial"/>
              <w:b/>
              <w:bCs/>
              <w:szCs w:val="18"/>
              <w:lang w:eastAsia="en-US"/>
            </w:rPr>
            <w:t>Ausschöpfung Projektierungskredit</w:t>
          </w:r>
        </w:p>
        <w:p w:rsidR="008E5626" w:rsidRPr="008E5626" w:rsidP="008E5626">
          <w:pPr>
            <w:jc w:val="both"/>
            <w:rPr>
              <w:rFonts w:eastAsia="Calibri" w:cs="Arial"/>
              <w:szCs w:val="18"/>
              <w:lang w:eastAsia="en-US"/>
            </w:rPr>
          </w:pPr>
          <w:r w:rsidRPr="008E5626">
            <w:rPr>
              <w:rFonts w:eastAsia="Calibri" w:cs="Arial"/>
              <w:szCs w:val="18"/>
              <w:lang w:eastAsia="en-US"/>
            </w:rPr>
            <w:t>Aufgrund der zahlreichen unvorhergesehenen Arbeiten musste die Projektgruppe sehr eng kalkulieren und der Projektierungskredit reichte trotz Reserve nicht für die hinzugekommenen, gebundenen Mehrausgaben. Zusatzkosten wurden insbesondere verursacht durch Durchführung der Präqualifikation und Vorbereitung des Architekturwettbewerbs während des Lockdown 2020, die 10-monatige Verzögerung auf Grund des Vorentscheids Grenzabstände und folgender Einsprache sowie durch die zahlreichen Massnahmen zur Kostenoptimierung des Bauprojekts. Schliesslich waren langwierige Verhandlungen und Absprachen zur Verlegung der heutigen Trafostation auf dem Gelände mit der Glattwerk AG notwendig. Diese dauerten noch bis Sommer 2024 an, weshalb die entsprechenden Aufwände bis zur Ausschöpfung des Projektierungskredits auf diesen verbucht wurden und anschliessend auf den nun freigegebenen Baukredit.</w:t>
          </w:r>
        </w:p>
        <w:p w:rsidR="008E5626" w:rsidP="008E5626">
          <w:pPr>
            <w:spacing w:before="20" w:line="240" w:lineRule="exact"/>
            <w:jc w:val="both"/>
            <w:rPr>
              <w:rFonts w:eastAsia="Calibri" w:cs="Arial"/>
              <w:b/>
              <w:szCs w:val="18"/>
              <w:lang w:eastAsia="en-US"/>
            </w:rPr>
          </w:pPr>
        </w:p>
        <w:p w:rsidR="008E5626" w:rsidRPr="008E5626" w:rsidP="008E5626">
          <w:pPr>
            <w:spacing w:before="20" w:line="240" w:lineRule="exact"/>
            <w:jc w:val="both"/>
            <w:rPr>
              <w:rFonts w:eastAsia="Calibri" w:cs="Arial"/>
              <w:b/>
              <w:szCs w:val="18"/>
              <w:lang w:eastAsia="en-US"/>
            </w:rPr>
          </w:pPr>
          <w:r w:rsidRPr="008E5626">
            <w:rPr>
              <w:rFonts w:eastAsia="Calibri" w:cs="Arial"/>
              <w:b/>
              <w:szCs w:val="18"/>
              <w:lang w:eastAsia="en-US"/>
            </w:rPr>
            <w:t>Kreditabrechnung</w:t>
          </w:r>
        </w:p>
        <w:p w:rsidR="008E5626" w:rsidRPr="008E5626" w:rsidP="008E5626">
          <w:pPr>
            <w:spacing w:before="20" w:line="240" w:lineRule="exact"/>
            <w:jc w:val="both"/>
            <w:rPr>
              <w:rFonts w:eastAsia="Calibri" w:cs="Arial"/>
              <w:szCs w:val="18"/>
              <w:lang w:eastAsia="en-US"/>
            </w:rPr>
          </w:pPr>
          <w:r w:rsidRPr="008E5626">
            <w:rPr>
              <w:rFonts w:eastAsia="Calibri" w:cs="Arial"/>
              <w:szCs w:val="18"/>
              <w:lang w:eastAsia="en-US"/>
            </w:rPr>
            <w:t>Verwendung des Bruttokredits von 1'450'000.00 Franken für den Planungs-und Projektkredit Neubau Birchlen</w:t>
          </w:r>
        </w:p>
        <w:p w:rsidR="008E5626" w:rsidRPr="008E5626" w:rsidP="008E5626">
          <w:pPr>
            <w:spacing w:before="20" w:after="120" w:line="240" w:lineRule="exact"/>
            <w:jc w:val="both"/>
            <w:rPr>
              <w:rFonts w:eastAsia="Calibri" w:cs="Arial"/>
              <w:szCs w:val="18"/>
              <w:u w:val="single"/>
              <w:lang w:eastAsia="en-US"/>
            </w:rPr>
          </w:pPr>
          <w:bookmarkStart w:id="12" w:name="_Toc147469309"/>
          <w:r w:rsidRPr="008E5626">
            <w:rPr>
              <w:rFonts w:eastAsia="Calibri" w:cs="Arial"/>
              <w:szCs w:val="18"/>
              <w:u w:val="single"/>
              <w:lang w:eastAsia="en-US"/>
            </w:rPr>
            <w:t xml:space="preserve">Bauabrechnung nach Baukostenplan (BKP) </w:t>
          </w:r>
          <w:bookmarkEnd w:id="12"/>
          <w:r w:rsidRPr="008E5626">
            <w:rPr>
              <w:rFonts w:eastAsia="Calibri" w:cs="Arial"/>
              <w:szCs w:val="18"/>
              <w:u w:val="single"/>
              <w:lang w:eastAsia="en-US"/>
            </w:rPr>
            <w:t>Investitionskonto 7101.504000.IR00311</w:t>
          </w:r>
        </w:p>
        <w:tbl>
          <w:tblPr>
            <w:tblW w:w="0" w:type="auto"/>
            <w:tblLook w:val="04A0"/>
          </w:tblPr>
          <w:tblGrid>
            <w:gridCol w:w="897"/>
            <w:gridCol w:w="4561"/>
            <w:gridCol w:w="894"/>
            <w:gridCol w:w="1658"/>
            <w:gridCol w:w="1615"/>
          </w:tblGrid>
          <w:tr w:rsidTr="008E5626">
            <w:tblPrEx>
              <w:tblW w:w="0" w:type="auto"/>
              <w:tblLook w:val="04A0"/>
            </w:tblPrEx>
            <w:trPr>
              <w:trHeight w:val="394"/>
            </w:trPr>
            <w:tc>
              <w:tcPr>
                <w:tcW w:w="89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BKP</w:t>
                </w:r>
              </w:p>
            </w:tc>
            <w:tc>
              <w:tcPr>
                <w:tcW w:w="4561"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Arbeitsgattung</w:t>
                </w:r>
              </w:p>
            </w:tc>
            <w:tc>
              <w:tcPr>
                <w:tcW w:w="894"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Fr.</w:t>
                </w:r>
              </w:p>
            </w:tc>
            <w:tc>
              <w:tcPr>
                <w:tcW w:w="1658"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Betrag</w:t>
                </w:r>
              </w:p>
            </w:tc>
            <w:tc>
              <w:tcPr>
                <w:tcW w:w="1615"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In Prozenten</w:t>
                </w:r>
              </w:p>
            </w:tc>
          </w:tr>
          <w:tr w:rsidTr="008E5626">
            <w:tblPrEx>
              <w:tblW w:w="0" w:type="auto"/>
              <w:tblLook w:val="04A0"/>
            </w:tblPrEx>
            <w:trPr>
              <w:trHeight w:val="120"/>
            </w:trPr>
            <w:tc>
              <w:tcPr>
                <w:tcW w:w="897"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4561"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894"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1658"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1615"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r>
          <w:tr w:rsidTr="008E5626">
            <w:tblPrEx>
              <w:tblW w:w="0" w:type="auto"/>
              <w:tblLook w:val="04A0"/>
            </w:tblPrEx>
            <w:trPr>
              <w:trHeight w:val="394"/>
            </w:trPr>
            <w:tc>
              <w:tcPr>
                <w:tcW w:w="89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1</w:t>
                </w:r>
              </w:p>
            </w:tc>
            <w:tc>
              <w:tcPr>
                <w:tcW w:w="4561"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Vorbereitungsarbeiten / Machbarkeit</w:t>
                </w:r>
              </w:p>
            </w:tc>
            <w:tc>
              <w:tcPr>
                <w:tcW w:w="894"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b/>
                    <w:szCs w:val="18"/>
                    <w:lang w:eastAsia="en-US"/>
                  </w:rPr>
                  <w:t>Fr.</w:t>
                </w:r>
              </w:p>
            </w:tc>
            <w:tc>
              <w:tcPr>
                <w:tcW w:w="1658"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135'519.55</w:t>
                </w:r>
              </w:p>
            </w:tc>
            <w:tc>
              <w:tcPr>
                <w:tcW w:w="1615"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right"/>
                  <w:rPr>
                    <w:rFonts w:eastAsia="Calibri" w:cs="Arial"/>
                    <w:szCs w:val="18"/>
                    <w:lang w:eastAsia="en-US"/>
                  </w:rPr>
                </w:pPr>
                <w:r>
                  <w:rPr>
                    <w:rFonts w:eastAsia="Calibri" w:cs="Arial"/>
                    <w:szCs w:val="18"/>
                    <w:lang w:eastAsia="en-US"/>
                  </w:rPr>
                  <w:t>9.15</w:t>
                </w:r>
                <w:r w:rsidRPr="008E5626">
                  <w:rPr>
                    <w:rFonts w:eastAsia="Calibri" w:cs="Arial"/>
                    <w:szCs w:val="18"/>
                    <w:lang w:eastAsia="en-US"/>
                  </w:rPr>
                  <w:t xml:space="preserve"> %</w:t>
                </w:r>
              </w:p>
            </w:tc>
          </w:tr>
          <w:tr w:rsidTr="008E5626">
            <w:tblPrEx>
              <w:tblW w:w="0" w:type="auto"/>
              <w:tblLook w:val="04A0"/>
            </w:tblPrEx>
            <w:trPr>
              <w:trHeight w:val="394"/>
            </w:trPr>
            <w:tc>
              <w:tcPr>
                <w:tcW w:w="89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2</w:t>
                </w:r>
              </w:p>
            </w:tc>
            <w:tc>
              <w:tcPr>
                <w:tcW w:w="4561"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Projektwettbewerb / Preisgeld</w:t>
                </w:r>
              </w:p>
            </w:tc>
            <w:tc>
              <w:tcPr>
                <w:tcW w:w="894"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b/>
                    <w:szCs w:val="18"/>
                    <w:lang w:eastAsia="en-US"/>
                  </w:rPr>
                  <w:t>Fr.</w:t>
                </w:r>
              </w:p>
            </w:tc>
            <w:tc>
              <w:tcPr>
                <w:tcW w:w="1658"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424'796.70</w:t>
                </w:r>
              </w:p>
            </w:tc>
            <w:tc>
              <w:tcPr>
                <w:tcW w:w="1615"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right"/>
                  <w:rPr>
                    <w:rFonts w:eastAsia="Calibri" w:cs="Arial"/>
                    <w:szCs w:val="18"/>
                    <w:lang w:eastAsia="en-US"/>
                  </w:rPr>
                </w:pPr>
                <w:r>
                  <w:rPr>
                    <w:rFonts w:eastAsia="Calibri" w:cs="Arial"/>
                    <w:szCs w:val="18"/>
                    <w:lang w:eastAsia="en-US"/>
                  </w:rPr>
                  <w:t>28.67</w:t>
                </w:r>
                <w:r w:rsidRPr="008E5626">
                  <w:rPr>
                    <w:rFonts w:eastAsia="Calibri" w:cs="Arial"/>
                    <w:szCs w:val="18"/>
                    <w:lang w:eastAsia="en-US"/>
                  </w:rPr>
                  <w:t xml:space="preserve"> %</w:t>
                </w:r>
              </w:p>
            </w:tc>
          </w:tr>
          <w:tr w:rsidTr="008E5626">
            <w:tblPrEx>
              <w:tblW w:w="0" w:type="auto"/>
              <w:tblLook w:val="04A0"/>
            </w:tblPrEx>
            <w:trPr>
              <w:trHeight w:val="394"/>
            </w:trPr>
            <w:tc>
              <w:tcPr>
                <w:tcW w:w="89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3</w:t>
                </w:r>
              </w:p>
            </w:tc>
            <w:tc>
              <w:tcPr>
                <w:tcW w:w="4561"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Projektausarbeitung</w:t>
                </w:r>
              </w:p>
            </w:tc>
            <w:tc>
              <w:tcPr>
                <w:tcW w:w="894"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b/>
                    <w:szCs w:val="18"/>
                    <w:lang w:eastAsia="en-US"/>
                  </w:rPr>
                  <w:t>Fr.</w:t>
                </w:r>
              </w:p>
            </w:tc>
            <w:tc>
              <w:tcPr>
                <w:tcW w:w="1658"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889'374.21</w:t>
                </w:r>
              </w:p>
            </w:tc>
            <w:tc>
              <w:tcPr>
                <w:tcW w:w="1615"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right"/>
                  <w:rPr>
                    <w:rFonts w:eastAsia="Calibri" w:cs="Arial"/>
                    <w:szCs w:val="18"/>
                    <w:lang w:eastAsia="en-US"/>
                  </w:rPr>
                </w:pPr>
                <w:r>
                  <w:rPr>
                    <w:rFonts w:eastAsia="Calibri" w:cs="Arial"/>
                    <w:szCs w:val="18"/>
                    <w:lang w:eastAsia="en-US"/>
                  </w:rPr>
                  <w:t>60.03</w:t>
                </w:r>
                <w:r w:rsidRPr="008E5626">
                  <w:rPr>
                    <w:rFonts w:eastAsia="Calibri" w:cs="Arial"/>
                    <w:szCs w:val="18"/>
                    <w:lang w:eastAsia="en-US"/>
                  </w:rPr>
                  <w:t xml:space="preserve"> %</w:t>
                </w:r>
              </w:p>
            </w:tc>
          </w:tr>
          <w:tr w:rsidTr="008E5626">
            <w:tblPrEx>
              <w:tblW w:w="0" w:type="auto"/>
              <w:tblLook w:val="04A0"/>
            </w:tblPrEx>
            <w:trPr>
              <w:trHeight w:val="394"/>
            </w:trPr>
            <w:tc>
              <w:tcPr>
                <w:tcW w:w="897"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4561"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b/>
                    <w:i/>
                    <w:szCs w:val="18"/>
                    <w:lang w:eastAsia="en-US"/>
                  </w:rPr>
                </w:pPr>
                <w:r w:rsidRPr="008E5626">
                  <w:rPr>
                    <w:rFonts w:eastAsia="Calibri" w:cs="Arial"/>
                    <w:b/>
                    <w:i/>
                    <w:szCs w:val="18"/>
                    <w:lang w:eastAsia="en-US"/>
                  </w:rPr>
                  <w:t>Total</w:t>
                </w:r>
              </w:p>
            </w:tc>
            <w:tc>
              <w:tcPr>
                <w:tcW w:w="894"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b/>
                    <w:i/>
                    <w:szCs w:val="18"/>
                    <w:lang w:eastAsia="en-US"/>
                  </w:rPr>
                </w:pPr>
              </w:p>
            </w:tc>
            <w:tc>
              <w:tcPr>
                <w:tcW w:w="1658"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b/>
                    <w:i/>
                    <w:szCs w:val="18"/>
                    <w:lang w:eastAsia="en-US"/>
                  </w:rPr>
                </w:pPr>
                <w:r w:rsidRPr="008E5626">
                  <w:rPr>
                    <w:rFonts w:eastAsia="Calibri" w:cs="Arial"/>
                    <w:b/>
                    <w:i/>
                    <w:szCs w:val="18"/>
                    <w:lang w:eastAsia="en-US"/>
                  </w:rPr>
                  <w:t>1'449'690.46</w:t>
                </w:r>
              </w:p>
            </w:tc>
            <w:tc>
              <w:tcPr>
                <w:tcW w:w="1615"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p>
            </w:tc>
          </w:tr>
          <w:tr w:rsidTr="008E5626">
            <w:tblPrEx>
              <w:tblW w:w="0" w:type="auto"/>
              <w:tblLook w:val="04A0"/>
            </w:tblPrEx>
            <w:trPr>
              <w:trHeight w:val="394"/>
            </w:trPr>
            <w:tc>
              <w:tcPr>
                <w:tcW w:w="89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p>
            </w:tc>
            <w:tc>
              <w:tcPr>
                <w:tcW w:w="4561"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 xml:space="preserve">Ausserordentliche Ausgaben </w:t>
                </w:r>
                <w:r w:rsidR="00077604">
                  <w:rPr>
                    <w:rFonts w:eastAsia="Calibri" w:cs="Arial"/>
                    <w:szCs w:val="18"/>
                    <w:lang w:eastAsia="en-US"/>
                  </w:rPr>
                  <w:t>(gebunden Kosten)</w:t>
                </w:r>
              </w:p>
            </w:tc>
            <w:tc>
              <w:tcPr>
                <w:tcW w:w="894"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b/>
                    <w:szCs w:val="18"/>
                    <w:lang w:eastAsia="en-US"/>
                  </w:rPr>
                  <w:t>Fr.</w:t>
                </w:r>
              </w:p>
            </w:tc>
            <w:tc>
              <w:tcPr>
                <w:tcW w:w="1658"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31'927.20</w:t>
                </w:r>
              </w:p>
            </w:tc>
            <w:tc>
              <w:tcPr>
                <w:tcW w:w="1615"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right"/>
                  <w:rPr>
                    <w:rFonts w:eastAsia="Calibri" w:cs="Arial"/>
                    <w:szCs w:val="18"/>
                    <w:lang w:eastAsia="en-US"/>
                  </w:rPr>
                </w:pPr>
                <w:r>
                  <w:rPr>
                    <w:rFonts w:eastAsia="Calibri" w:cs="Arial"/>
                    <w:szCs w:val="18"/>
                    <w:lang w:eastAsia="en-US"/>
                  </w:rPr>
                  <w:t>2.15</w:t>
                </w:r>
                <w:r w:rsidRPr="008E5626">
                  <w:rPr>
                    <w:rFonts w:eastAsia="Calibri" w:cs="Arial"/>
                    <w:szCs w:val="18"/>
                    <w:lang w:eastAsia="en-US"/>
                  </w:rPr>
                  <w:t xml:space="preserve"> %</w:t>
                </w:r>
              </w:p>
            </w:tc>
          </w:tr>
          <w:tr w:rsidTr="008E5626">
            <w:tblPrEx>
              <w:tblW w:w="0" w:type="auto"/>
              <w:tblLook w:val="04A0"/>
            </w:tblPrEx>
            <w:trPr>
              <w:trHeight w:val="394"/>
            </w:trPr>
            <w:tc>
              <w:tcPr>
                <w:tcW w:w="89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Total</w:t>
                </w:r>
              </w:p>
            </w:tc>
            <w:tc>
              <w:tcPr>
                <w:tcW w:w="4561"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Ausgaben</w:t>
                </w:r>
              </w:p>
            </w:tc>
            <w:tc>
              <w:tcPr>
                <w:tcW w:w="894"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Fr.</w:t>
                </w:r>
              </w:p>
            </w:tc>
            <w:tc>
              <w:tcPr>
                <w:tcW w:w="1658"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b/>
                    <w:szCs w:val="18"/>
                    <w:lang w:eastAsia="en-US"/>
                  </w:rPr>
                </w:pPr>
                <w:r w:rsidRPr="008E5626">
                  <w:rPr>
                    <w:rFonts w:eastAsia="Calibri" w:cs="Arial"/>
                    <w:b/>
                    <w:szCs w:val="18"/>
                    <w:lang w:eastAsia="en-US"/>
                  </w:rPr>
                  <w:t>1'481'617.66</w:t>
                </w:r>
              </w:p>
            </w:tc>
            <w:tc>
              <w:tcPr>
                <w:tcW w:w="1615"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right"/>
                  <w:rPr>
                    <w:rFonts w:eastAsia="Calibri" w:cs="Arial"/>
                    <w:b/>
                    <w:szCs w:val="18"/>
                    <w:lang w:eastAsia="en-US"/>
                  </w:rPr>
                </w:pPr>
                <w:r w:rsidRPr="008E5626">
                  <w:rPr>
                    <w:rFonts w:eastAsia="Calibri" w:cs="Arial"/>
                    <w:b/>
                    <w:szCs w:val="18"/>
                    <w:lang w:eastAsia="en-US"/>
                  </w:rPr>
                  <w:t>100 %</w:t>
                </w:r>
              </w:p>
            </w:tc>
          </w:tr>
        </w:tbl>
        <w:p w:rsidR="008E5626" w:rsidRPr="008E5626" w:rsidP="008E5626">
          <w:pPr>
            <w:spacing w:before="20" w:after="120" w:line="240" w:lineRule="exact"/>
            <w:jc w:val="both"/>
            <w:rPr>
              <w:rFonts w:eastAsia="Calibri" w:cs="Arial"/>
              <w:szCs w:val="18"/>
              <w:lang w:eastAsia="en-US"/>
            </w:rPr>
          </w:pPr>
          <w:bookmarkStart w:id="13" w:name="_Toc147469310"/>
        </w:p>
        <w:p w:rsidR="008E5626" w:rsidRPr="008E5626" w:rsidP="008E5626">
          <w:pPr>
            <w:spacing w:before="20" w:after="120" w:line="240" w:lineRule="exact"/>
            <w:jc w:val="both"/>
            <w:rPr>
              <w:rFonts w:eastAsia="Calibri" w:cs="Arial"/>
              <w:szCs w:val="18"/>
              <w:u w:val="single"/>
              <w:lang w:eastAsia="en-US"/>
            </w:rPr>
          </w:pPr>
          <w:r w:rsidRPr="008E5626">
            <w:rPr>
              <w:rFonts w:eastAsia="Calibri" w:cs="Arial"/>
              <w:szCs w:val="18"/>
              <w:u w:val="single"/>
              <w:lang w:eastAsia="en-US"/>
            </w:rPr>
            <w:t>Mehr- und Minderkosten</w:t>
          </w:r>
          <w:bookmarkEnd w:id="13"/>
        </w:p>
        <w:tbl>
          <w:tblPr>
            <w:tblW w:w="9624" w:type="dxa"/>
            <w:tblLook w:val="04A0"/>
          </w:tblPr>
          <w:tblGrid>
            <w:gridCol w:w="7067"/>
            <w:gridCol w:w="903"/>
            <w:gridCol w:w="1654"/>
          </w:tblGrid>
          <w:tr w:rsidTr="008E5626">
            <w:tblPrEx>
              <w:tblW w:w="9624" w:type="dxa"/>
              <w:tblLook w:val="04A0"/>
            </w:tblPrEx>
            <w:trPr>
              <w:trHeight w:val="313"/>
            </w:trPr>
            <w:tc>
              <w:tcPr>
                <w:tcW w:w="706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 xml:space="preserve">Baukredit </w:t>
                </w:r>
              </w:p>
            </w:tc>
            <w:tc>
              <w:tcPr>
                <w:tcW w:w="903"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b/>
                    <w:szCs w:val="18"/>
                    <w:lang w:eastAsia="en-US"/>
                  </w:rPr>
                  <w:t>Fr.</w:t>
                </w:r>
              </w:p>
            </w:tc>
            <w:tc>
              <w:tcPr>
                <w:tcW w:w="1654"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1'450'000.00</w:t>
                </w:r>
              </w:p>
            </w:tc>
          </w:tr>
          <w:tr w:rsidTr="008E5626">
            <w:tblPrEx>
              <w:tblW w:w="9624" w:type="dxa"/>
              <w:tblLook w:val="04A0"/>
            </w:tblPrEx>
            <w:trPr>
              <w:trHeight w:val="313"/>
            </w:trPr>
            <w:tc>
              <w:tcPr>
                <w:tcW w:w="706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Bauabrechnung</w:t>
                </w:r>
              </w:p>
            </w:tc>
            <w:tc>
              <w:tcPr>
                <w:tcW w:w="903"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b/>
                    <w:szCs w:val="18"/>
                    <w:lang w:eastAsia="en-US"/>
                  </w:rPr>
                  <w:t>Fr.</w:t>
                </w:r>
              </w:p>
            </w:tc>
            <w:tc>
              <w:tcPr>
                <w:tcW w:w="1654"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1'481'617.66</w:t>
                </w:r>
              </w:p>
            </w:tc>
          </w:tr>
          <w:tr w:rsidTr="008E5626">
            <w:tblPrEx>
              <w:tblW w:w="9624" w:type="dxa"/>
              <w:tblLook w:val="04A0"/>
            </w:tblPrEx>
            <w:trPr>
              <w:trHeight w:val="313"/>
            </w:trPr>
            <w:tc>
              <w:tcPr>
                <w:tcW w:w="706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Mehrausgaben</w:t>
                </w:r>
              </w:p>
            </w:tc>
            <w:tc>
              <w:tcPr>
                <w:tcW w:w="903"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b/>
                    <w:szCs w:val="18"/>
                    <w:lang w:eastAsia="en-US"/>
                  </w:rPr>
                  <w:t>Fr.</w:t>
                </w:r>
              </w:p>
            </w:tc>
            <w:tc>
              <w:tcPr>
                <w:tcW w:w="1654"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31'617.66</w:t>
                </w:r>
              </w:p>
            </w:tc>
          </w:tr>
        </w:tbl>
        <w:p w:rsidR="008E5626" w:rsidRPr="008E5626" w:rsidP="008E5626">
          <w:pPr>
            <w:spacing w:before="20" w:after="120" w:line="240" w:lineRule="exact"/>
            <w:jc w:val="both"/>
            <w:rPr>
              <w:rFonts w:eastAsia="Calibri" w:cs="Arial"/>
              <w:szCs w:val="18"/>
              <w:lang w:eastAsia="en-US"/>
            </w:rPr>
          </w:pPr>
        </w:p>
        <w:p w:rsidR="008E5626" w:rsidRPr="008E5626" w:rsidP="008E5626">
          <w:pPr>
            <w:spacing w:before="20" w:after="120" w:line="240" w:lineRule="exact"/>
            <w:jc w:val="both"/>
            <w:rPr>
              <w:rFonts w:eastAsia="Calibri" w:cs="Arial"/>
              <w:szCs w:val="18"/>
              <w:u w:val="single"/>
              <w:lang w:eastAsia="en-US"/>
            </w:rPr>
          </w:pPr>
          <w:bookmarkStart w:id="14" w:name="_Toc147469311"/>
          <w:r w:rsidRPr="008E5626">
            <w:rPr>
              <w:rFonts w:eastAsia="Calibri" w:cs="Arial"/>
              <w:szCs w:val="18"/>
              <w:u w:val="single"/>
              <w:lang w:eastAsia="en-US"/>
            </w:rPr>
            <w:t>Abrechnung Investitionskont</w:t>
          </w:r>
          <w:bookmarkEnd w:id="14"/>
          <w:r w:rsidRPr="008E5626">
            <w:rPr>
              <w:rFonts w:eastAsia="Calibri" w:cs="Arial"/>
              <w:szCs w:val="18"/>
              <w:u w:val="single"/>
              <w:lang w:eastAsia="en-US"/>
            </w:rPr>
            <w:t>o per Jahr</w:t>
          </w:r>
        </w:p>
        <w:tbl>
          <w:tblPr>
            <w:tblW w:w="9636" w:type="dxa"/>
            <w:tblLook w:val="04A0"/>
          </w:tblPr>
          <w:tblGrid>
            <w:gridCol w:w="3189"/>
            <w:gridCol w:w="4790"/>
            <w:gridCol w:w="1657"/>
          </w:tblGrid>
          <w:tr w:rsidTr="008E5626">
            <w:tblPrEx>
              <w:tblW w:w="9636" w:type="dxa"/>
              <w:tblLook w:val="04A0"/>
            </w:tblPrEx>
            <w:trPr>
              <w:trHeight w:val="383"/>
            </w:trPr>
            <w:tc>
              <w:tcPr>
                <w:tcW w:w="3189"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Kontonummer</w:t>
                </w:r>
              </w:p>
            </w:tc>
            <w:tc>
              <w:tcPr>
                <w:tcW w:w="4790"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Jahr</w:t>
                </w:r>
              </w:p>
            </w:tc>
            <w:tc>
              <w:tcPr>
                <w:tcW w:w="1657"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Betrag</w:t>
                </w:r>
              </w:p>
            </w:tc>
          </w:tr>
          <w:tr w:rsidTr="008E5626">
            <w:tblPrEx>
              <w:tblW w:w="9636" w:type="dxa"/>
              <w:tblLook w:val="04A0"/>
            </w:tblPrEx>
            <w:trPr>
              <w:trHeight w:val="383"/>
            </w:trPr>
            <w:tc>
              <w:tcPr>
                <w:tcW w:w="3189" w:type="dxa"/>
                <w:vMerge w:val="restart"/>
                <w:tcBorders>
                  <w:top w:val="single" w:sz="4" w:space="0" w:color="auto"/>
                  <w:left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7101.504000.IR00311</w:t>
                </w:r>
              </w:p>
            </w:tc>
            <w:tc>
              <w:tcPr>
                <w:tcW w:w="4790"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2019</w:t>
                </w:r>
              </w:p>
            </w:tc>
            <w:tc>
              <w:tcPr>
                <w:tcW w:w="1657"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99'603.35</w:t>
                </w:r>
              </w:p>
            </w:tc>
          </w:tr>
          <w:tr w:rsidTr="008E5626">
            <w:tblPrEx>
              <w:tblW w:w="9636" w:type="dxa"/>
              <w:tblLook w:val="04A0"/>
            </w:tblPrEx>
            <w:trPr>
              <w:trHeight w:val="397"/>
            </w:trPr>
            <w:tc>
              <w:tcPr>
                <w:tcW w:w="3189" w:type="dxa"/>
                <w:vMerge/>
                <w:tcBorders>
                  <w:left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4790"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2020</w:t>
                </w:r>
              </w:p>
            </w:tc>
            <w:tc>
              <w:tcPr>
                <w:tcW w:w="1657"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477'006.35</w:t>
                </w:r>
              </w:p>
            </w:tc>
          </w:tr>
          <w:tr w:rsidTr="008E5626">
            <w:tblPrEx>
              <w:tblW w:w="9636" w:type="dxa"/>
              <w:tblLook w:val="04A0"/>
            </w:tblPrEx>
            <w:trPr>
              <w:trHeight w:val="397"/>
            </w:trPr>
            <w:tc>
              <w:tcPr>
                <w:tcW w:w="3189" w:type="dxa"/>
                <w:vMerge/>
                <w:tcBorders>
                  <w:left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4790"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2021</w:t>
                </w:r>
              </w:p>
            </w:tc>
            <w:tc>
              <w:tcPr>
                <w:tcW w:w="1657"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276'634.41</w:t>
                </w:r>
              </w:p>
            </w:tc>
          </w:tr>
          <w:tr w:rsidTr="008E5626">
            <w:tblPrEx>
              <w:tblW w:w="9636" w:type="dxa"/>
              <w:tblLook w:val="04A0"/>
            </w:tblPrEx>
            <w:trPr>
              <w:trHeight w:val="397"/>
            </w:trPr>
            <w:tc>
              <w:tcPr>
                <w:tcW w:w="3189" w:type="dxa"/>
                <w:vMerge/>
                <w:tcBorders>
                  <w:left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4790"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2022</w:t>
                </w:r>
              </w:p>
            </w:tc>
            <w:tc>
              <w:tcPr>
                <w:tcW w:w="1657"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481'335.50</w:t>
                </w:r>
              </w:p>
            </w:tc>
          </w:tr>
          <w:tr w:rsidTr="008E5626">
            <w:tblPrEx>
              <w:tblW w:w="9636" w:type="dxa"/>
              <w:tblLook w:val="04A0"/>
            </w:tblPrEx>
            <w:trPr>
              <w:trHeight w:val="397"/>
            </w:trPr>
            <w:tc>
              <w:tcPr>
                <w:tcW w:w="3189" w:type="dxa"/>
                <w:vMerge/>
                <w:tcBorders>
                  <w:left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4790"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2023</w:t>
                </w:r>
              </w:p>
            </w:tc>
            <w:tc>
              <w:tcPr>
                <w:tcW w:w="1657"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138'400.30</w:t>
                </w:r>
              </w:p>
            </w:tc>
          </w:tr>
          <w:tr w:rsidTr="008E5626">
            <w:tblPrEx>
              <w:tblW w:w="9636" w:type="dxa"/>
              <w:tblLook w:val="04A0"/>
            </w:tblPrEx>
            <w:trPr>
              <w:trHeight w:val="397"/>
            </w:trPr>
            <w:tc>
              <w:tcPr>
                <w:tcW w:w="3189" w:type="dxa"/>
                <w:vMerge/>
                <w:tcBorders>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p>
            </w:tc>
            <w:tc>
              <w:tcPr>
                <w:tcW w:w="4790"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szCs w:val="18"/>
                    <w:lang w:eastAsia="en-US"/>
                  </w:rPr>
                </w:pPr>
                <w:r w:rsidRPr="008E5626">
                  <w:rPr>
                    <w:rFonts w:eastAsia="Calibri" w:cs="Arial"/>
                    <w:szCs w:val="18"/>
                    <w:lang w:eastAsia="en-US"/>
                  </w:rPr>
                  <w:t>2024</w:t>
                </w:r>
              </w:p>
            </w:tc>
            <w:tc>
              <w:tcPr>
                <w:tcW w:w="1657"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szCs w:val="18"/>
                    <w:lang w:eastAsia="en-US"/>
                  </w:rPr>
                </w:pPr>
                <w:r w:rsidRPr="008E5626">
                  <w:rPr>
                    <w:rFonts w:eastAsia="Calibri" w:cs="Arial"/>
                    <w:szCs w:val="18"/>
                    <w:lang w:eastAsia="en-US"/>
                  </w:rPr>
                  <w:t>8'637.75</w:t>
                </w:r>
              </w:p>
            </w:tc>
          </w:tr>
          <w:tr w:rsidTr="008E5626">
            <w:tblPrEx>
              <w:tblW w:w="9636" w:type="dxa"/>
              <w:tblLook w:val="04A0"/>
            </w:tblPrEx>
            <w:trPr>
              <w:trHeight w:val="383"/>
            </w:trPr>
            <w:tc>
              <w:tcPr>
                <w:tcW w:w="3189" w:type="dxa"/>
                <w:tcBorders>
                  <w:top w:val="single" w:sz="4" w:space="0" w:color="auto"/>
                  <w:left w:val="single" w:sz="4" w:space="0" w:color="auto"/>
                  <w:bottom w:val="single" w:sz="4" w:space="0" w:color="auto"/>
                  <w:right w:val="single" w:sz="4" w:space="0" w:color="auto"/>
                </w:tcBorders>
                <w:hideMark/>
              </w:tcPr>
              <w:p w:rsidR="008E5626" w:rsidRPr="008E5626" w:rsidP="008E5626">
                <w:pPr>
                  <w:spacing w:before="20" w:after="120" w:line="240" w:lineRule="exact"/>
                  <w:jc w:val="both"/>
                  <w:rPr>
                    <w:rFonts w:eastAsia="Calibri" w:cs="Arial"/>
                    <w:b/>
                    <w:szCs w:val="18"/>
                    <w:lang w:eastAsia="en-US"/>
                  </w:rPr>
                </w:pPr>
                <w:r w:rsidRPr="008E5626">
                  <w:rPr>
                    <w:rFonts w:eastAsia="Calibri" w:cs="Arial"/>
                    <w:b/>
                    <w:szCs w:val="18"/>
                    <w:lang w:eastAsia="en-US"/>
                  </w:rPr>
                  <w:t>Total</w:t>
                </w:r>
              </w:p>
            </w:tc>
            <w:tc>
              <w:tcPr>
                <w:tcW w:w="4790"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both"/>
                  <w:rPr>
                    <w:rFonts w:eastAsia="Calibri" w:cs="Arial"/>
                    <w:b/>
                    <w:szCs w:val="18"/>
                    <w:lang w:eastAsia="en-US"/>
                  </w:rPr>
                </w:pPr>
              </w:p>
            </w:tc>
            <w:tc>
              <w:tcPr>
                <w:tcW w:w="1657" w:type="dxa"/>
                <w:tcBorders>
                  <w:top w:val="single" w:sz="4" w:space="0" w:color="auto"/>
                  <w:left w:val="single" w:sz="4" w:space="0" w:color="auto"/>
                  <w:bottom w:val="single" w:sz="4" w:space="0" w:color="auto"/>
                  <w:right w:val="single" w:sz="4" w:space="0" w:color="auto"/>
                </w:tcBorders>
              </w:tcPr>
              <w:p w:rsidR="008E5626" w:rsidRPr="008E5626" w:rsidP="008E5626">
                <w:pPr>
                  <w:spacing w:before="20" w:after="120" w:line="240" w:lineRule="exact"/>
                  <w:jc w:val="right"/>
                  <w:rPr>
                    <w:rFonts w:eastAsia="Calibri" w:cs="Arial"/>
                    <w:b/>
                    <w:szCs w:val="18"/>
                    <w:lang w:eastAsia="en-US"/>
                  </w:rPr>
                </w:pPr>
                <w:r w:rsidRPr="008E5626">
                  <w:rPr>
                    <w:rFonts w:eastAsia="Calibri" w:cs="Arial"/>
                    <w:b/>
                    <w:szCs w:val="18"/>
                    <w:lang w:eastAsia="en-US"/>
                  </w:rPr>
                  <w:t>1'481'617.66</w:t>
                </w:r>
              </w:p>
            </w:tc>
          </w:tr>
        </w:tbl>
        <w:p w:rsidR="008E5626" w:rsidRPr="008E5626" w:rsidP="008E5626">
          <w:pPr>
            <w:spacing w:before="20" w:after="120" w:line="240" w:lineRule="exact"/>
            <w:jc w:val="both"/>
            <w:rPr>
              <w:rFonts w:eastAsia="Calibri" w:cs="Arial"/>
              <w:szCs w:val="18"/>
              <w:lang w:eastAsia="en-US"/>
            </w:rPr>
          </w:pPr>
        </w:p>
        <w:p w:rsidR="008E5626" w:rsidRPr="008E5626" w:rsidP="008E5626">
          <w:pPr>
            <w:spacing w:before="20" w:after="120" w:line="240" w:lineRule="exact"/>
            <w:jc w:val="both"/>
            <w:rPr>
              <w:rFonts w:eastAsia="Calibri" w:cs="Arial"/>
              <w:b/>
              <w:szCs w:val="18"/>
              <w:lang w:eastAsia="en-US"/>
            </w:rPr>
          </w:pPr>
          <w:r>
            <w:rPr>
              <w:rFonts w:eastAsia="Calibri" w:cs="Arial"/>
              <w:b/>
              <w:szCs w:val="18"/>
              <w:lang w:eastAsia="en-US"/>
            </w:rPr>
            <w:t xml:space="preserve">Begründung Mehrkosten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902"/>
            <w:gridCol w:w="1720"/>
          </w:tblGrid>
          <w:tr w:rsidTr="00136ECC">
            <w:tblPrEx>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Ex>
            <w:trPr>
              <w:trHeight w:val="300"/>
            </w:trPr>
            <w:tc>
              <w:tcPr>
                <w:tcW w:w="8145" w:type="dxa"/>
                <w:tcBorders>
                  <w:top w:val="single" w:sz="6" w:space="0" w:color="auto"/>
                  <w:left w:val="single" w:sz="6" w:space="0" w:color="auto"/>
                  <w:bottom w:val="single" w:sz="6" w:space="0" w:color="auto"/>
                  <w:right w:val="single" w:sz="6" w:space="0" w:color="auto"/>
                </w:tcBorders>
                <w:shd w:val="clear" w:color="auto" w:fill="auto"/>
              </w:tcPr>
              <w:p w:rsidR="00136ECC" w:rsidRPr="00136ECC" w:rsidP="00136ECC">
                <w:pPr>
                  <w:textAlignment w:val="baseline"/>
                  <w:rPr>
                    <w:rFonts w:cs="Arial"/>
                    <w:b/>
                    <w:szCs w:val="18"/>
                  </w:rPr>
                </w:pPr>
                <w:r w:rsidRPr="00136ECC">
                  <w:rPr>
                    <w:rFonts w:cs="Arial"/>
                    <w:b/>
                    <w:szCs w:val="18"/>
                  </w:rPr>
                  <w:t xml:space="preserve">Rechtsbeistand Beschwerde gegen Vergabe Bauingenieur </w:t>
                </w:r>
              </w:p>
              <w:p w:rsidR="00077604" w:rsidP="00136ECC">
                <w:pPr>
                  <w:textAlignment w:val="baseline"/>
                  <w:rPr>
                    <w:rFonts w:cs="Arial"/>
                    <w:szCs w:val="18"/>
                  </w:rPr>
                </w:pPr>
                <w:r w:rsidRPr="00136ECC">
                  <w:rPr>
                    <w:rFonts w:cs="Arial"/>
                    <w:szCs w:val="18"/>
                  </w:rPr>
                  <w:t>Durch einen Rekurs gegen den Vergabeentscheid Bauingenieur wurden juristische Stellungnahmen und Begleitung notwendig.</w:t>
                </w:r>
              </w:p>
              <w:p w:rsidR="00136ECC" w:rsidRPr="00077604" w:rsidP="00136ECC">
                <w:pPr>
                  <w:textAlignment w:val="baseline"/>
                  <w:rPr>
                    <w:rFonts w:cs="Arial"/>
                    <w:szCs w:val="18"/>
                  </w:rPr>
                </w:pP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077604" w:rsidRPr="00077604" w:rsidP="00077604">
                <w:pPr>
                  <w:jc w:val="right"/>
                  <w:textAlignment w:val="baseline"/>
                  <w:rPr>
                    <w:rFonts w:cs="Arial"/>
                    <w:szCs w:val="18"/>
                  </w:rPr>
                </w:pPr>
                <w:r w:rsidRPr="00077604">
                  <w:rPr>
                    <w:rFonts w:cs="Arial"/>
                    <w:b/>
                    <w:bCs/>
                    <w:szCs w:val="18"/>
                    <w:lang w:val="en-US"/>
                  </w:rPr>
                  <w:t>CHF 23'514.25</w:t>
                </w:r>
                <w:r w:rsidRPr="00077604">
                  <w:rPr>
                    <w:rFonts w:cs="Arial"/>
                    <w:szCs w:val="18"/>
                  </w:rPr>
                  <w:t> </w:t>
                </w:r>
              </w:p>
            </w:tc>
          </w:tr>
          <w:tr w:rsidTr="00136ECC">
            <w:tblPrEx>
              <w:tblW w:w="0" w:type="dxa"/>
              <w:tblCellMar>
                <w:left w:w="0" w:type="dxa"/>
                <w:right w:w="0" w:type="dxa"/>
              </w:tblCellMar>
              <w:tblLook w:val="04A0"/>
            </w:tblPrEx>
            <w:trPr>
              <w:trHeight w:val="300"/>
            </w:trPr>
            <w:tc>
              <w:tcPr>
                <w:tcW w:w="8145" w:type="dxa"/>
                <w:tcBorders>
                  <w:top w:val="single" w:sz="6" w:space="0" w:color="auto"/>
                  <w:left w:val="single" w:sz="6" w:space="0" w:color="auto"/>
                  <w:bottom w:val="single" w:sz="6" w:space="0" w:color="auto"/>
                  <w:right w:val="single" w:sz="6" w:space="0" w:color="auto"/>
                </w:tcBorders>
                <w:shd w:val="clear" w:color="auto" w:fill="auto"/>
              </w:tcPr>
              <w:p w:rsidR="00136ECC" w:rsidRPr="00136ECC" w:rsidP="00136ECC">
                <w:pPr>
                  <w:textAlignment w:val="baseline"/>
                  <w:rPr>
                    <w:rFonts w:cs="Arial"/>
                    <w:b/>
                    <w:szCs w:val="18"/>
                  </w:rPr>
                </w:pPr>
                <w:r w:rsidRPr="00136ECC">
                  <w:rPr>
                    <w:rFonts w:cs="Arial"/>
                    <w:b/>
                    <w:szCs w:val="18"/>
                  </w:rPr>
                  <w:t xml:space="preserve">Planungsstopp infolge Klärung Grenzabstände  </w:t>
                </w:r>
              </w:p>
              <w:p w:rsidR="00136ECC" w:rsidRPr="00136ECC" w:rsidP="00136ECC">
                <w:pPr>
                  <w:textAlignment w:val="baseline"/>
                  <w:rPr>
                    <w:rFonts w:cs="Arial"/>
                    <w:b/>
                    <w:szCs w:val="18"/>
                  </w:rPr>
                </w:pPr>
                <w:r w:rsidRPr="00136ECC">
                  <w:rPr>
                    <w:rFonts w:cs="Arial"/>
                    <w:b/>
                    <w:szCs w:val="18"/>
                  </w:rPr>
                  <w:t xml:space="preserve">Juristische Begleitung Rekurs und Nachtrag Bauherrenvertretung </w:t>
                </w:r>
              </w:p>
              <w:p w:rsidR="00077604" w:rsidP="00136ECC">
                <w:pPr>
                  <w:textAlignment w:val="baseline"/>
                  <w:rPr>
                    <w:rFonts w:cs="Arial"/>
                    <w:szCs w:val="18"/>
                  </w:rPr>
                </w:pPr>
                <w:r w:rsidRPr="00136ECC">
                  <w:rPr>
                    <w:rFonts w:cs="Arial"/>
                    <w:szCs w:val="18"/>
                  </w:rPr>
                  <w:t xml:space="preserve"> Aufgrund von Planungsunsicherheiten bei den Grenzabständen verhängte die Baukommission am 27.5.2021 einen sofortigen Planungsstopp, um zunächst in einem baurechtlichen Vorentscheid die Rechtmässigkeit der Grenzabstände rechtlich verbindlich bestätigen zu lassen und damit spätere, sehr viel teurere Planungsänderungen zu vermeiden. Gegen den Vorentscheid Grenzabstände ging am 17.09.2021 ein Rekurs beim Baurekursgericht ein. Mit Entscheid vom 23. Februar 2022 wies das Baurekursgericht alle Beanstandungen des Rekurrenten zurück. Somit konnte nach Ablauf der Rekursfrist die weitere Projektierung im April 2022 </w:t>
                </w:r>
                <w:r w:rsidRPr="00136ECC">
                  <w:rPr>
                    <w:rFonts w:cs="Arial"/>
                    <w:szCs w:val="18"/>
                  </w:rPr>
                  <w:t>wiederaufgenommen</w:t>
                </w:r>
                <w:r w:rsidRPr="00136ECC">
                  <w:rPr>
                    <w:rFonts w:cs="Arial"/>
                    <w:szCs w:val="18"/>
                  </w:rPr>
                  <w:t xml:space="preserve"> werden.</w:t>
                </w:r>
              </w:p>
              <w:p w:rsidR="00136ECC" w:rsidRPr="00077604" w:rsidP="00136ECC">
                <w:pPr>
                  <w:textAlignment w:val="baseline"/>
                  <w:rPr>
                    <w:rFonts w:cs="Arial"/>
                    <w:szCs w:val="18"/>
                  </w:rPr>
                </w:pP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077604" w:rsidRPr="00077604" w:rsidP="00077604">
                <w:pPr>
                  <w:jc w:val="right"/>
                  <w:textAlignment w:val="baseline"/>
                  <w:rPr>
                    <w:rFonts w:cs="Arial"/>
                    <w:szCs w:val="18"/>
                  </w:rPr>
                </w:pPr>
                <w:r w:rsidRPr="00077604">
                  <w:rPr>
                    <w:rFonts w:cs="Arial"/>
                    <w:b/>
                    <w:bCs/>
                    <w:szCs w:val="18"/>
                    <w:lang w:val="en-US"/>
                  </w:rPr>
                  <w:t>CHF 4'800.10</w:t>
                </w:r>
                <w:r w:rsidRPr="00077604">
                  <w:rPr>
                    <w:rFonts w:cs="Arial"/>
                    <w:szCs w:val="18"/>
                  </w:rPr>
                  <w:t> </w:t>
                </w:r>
              </w:p>
            </w:tc>
          </w:tr>
          <w:tr w:rsidTr="00136ECC">
            <w:tblPrEx>
              <w:tblW w:w="0" w:type="dxa"/>
              <w:tblCellMar>
                <w:left w:w="0" w:type="dxa"/>
                <w:right w:w="0" w:type="dxa"/>
              </w:tblCellMar>
              <w:tblLook w:val="04A0"/>
            </w:tblPrEx>
            <w:trPr>
              <w:trHeight w:val="300"/>
            </w:trPr>
            <w:tc>
              <w:tcPr>
                <w:tcW w:w="8145" w:type="dxa"/>
                <w:tcBorders>
                  <w:top w:val="single" w:sz="6" w:space="0" w:color="auto"/>
                  <w:left w:val="single" w:sz="6" w:space="0" w:color="auto"/>
                  <w:bottom w:val="single" w:sz="6" w:space="0" w:color="auto"/>
                  <w:right w:val="single" w:sz="6" w:space="0" w:color="auto"/>
                </w:tcBorders>
                <w:shd w:val="clear" w:color="auto" w:fill="auto"/>
              </w:tcPr>
              <w:p w:rsidR="00136ECC" w:rsidRPr="00136ECC" w:rsidP="00136ECC">
                <w:pPr>
                  <w:textAlignment w:val="baseline"/>
                  <w:rPr>
                    <w:rFonts w:cs="Arial"/>
                    <w:b/>
                    <w:szCs w:val="18"/>
                  </w:rPr>
                </w:pPr>
                <w:r w:rsidRPr="00136ECC">
                  <w:rPr>
                    <w:rFonts w:cs="Arial"/>
                    <w:b/>
                    <w:szCs w:val="18"/>
                  </w:rPr>
                  <w:t xml:space="preserve">Auftrag Stadtrat Ergänzung Unterlagen mit Benchmark </w:t>
                </w:r>
              </w:p>
              <w:p w:rsidR="00077604" w:rsidP="00136ECC">
                <w:pPr>
                  <w:textAlignment w:val="baseline"/>
                  <w:rPr>
                    <w:rFonts w:cs="Arial"/>
                    <w:szCs w:val="18"/>
                  </w:rPr>
                </w:pPr>
                <w:r w:rsidRPr="00136ECC">
                  <w:rPr>
                    <w:rFonts w:cs="Arial"/>
                    <w:szCs w:val="18"/>
                  </w:rPr>
                  <w:t>Im Rahmen der Diskussion zur Verabschiedung des Baukredits gab der Stadtrat verschiedene zusätzliche Abklärungen in Auftrag, unter anderem, dass die Unterlagen mit einem Benchmark bezüglich Kosten je Klasse ergänzt werden sollen.</w:t>
                </w:r>
              </w:p>
              <w:p w:rsidR="00136ECC" w:rsidRPr="00077604" w:rsidP="00136ECC">
                <w:pPr>
                  <w:textAlignment w:val="baseline"/>
                  <w:rPr>
                    <w:rFonts w:cs="Arial"/>
                    <w:szCs w:val="18"/>
                  </w:rPr>
                </w:pP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077604" w:rsidRPr="00077604" w:rsidP="00077604">
                <w:pPr>
                  <w:jc w:val="right"/>
                  <w:textAlignment w:val="baseline"/>
                  <w:rPr>
                    <w:rFonts w:cs="Arial"/>
                    <w:szCs w:val="18"/>
                  </w:rPr>
                </w:pPr>
                <w:r w:rsidRPr="00077604">
                  <w:rPr>
                    <w:rFonts w:cs="Arial"/>
                    <w:b/>
                    <w:bCs/>
                    <w:szCs w:val="18"/>
                    <w:lang w:val="en-US"/>
                  </w:rPr>
                  <w:t>CHF 3'612.85</w:t>
                </w:r>
                <w:r w:rsidRPr="00077604">
                  <w:rPr>
                    <w:rFonts w:cs="Arial"/>
                    <w:szCs w:val="18"/>
                  </w:rPr>
                  <w:t> </w:t>
                </w:r>
              </w:p>
            </w:tc>
          </w:tr>
          <w:tr w:rsidTr="00136ECC">
            <w:tblPrEx>
              <w:tblW w:w="0" w:type="dxa"/>
              <w:tblCellMar>
                <w:left w:w="0" w:type="dxa"/>
                <w:right w:w="0" w:type="dxa"/>
              </w:tblCellMar>
              <w:tblLook w:val="04A0"/>
            </w:tblPrEx>
            <w:trPr>
              <w:trHeight w:val="300"/>
            </w:trPr>
            <w:tc>
              <w:tcPr>
                <w:tcW w:w="8145" w:type="dxa"/>
                <w:tcBorders>
                  <w:top w:val="single" w:sz="6" w:space="0" w:color="auto"/>
                  <w:left w:val="single" w:sz="6" w:space="0" w:color="auto"/>
                  <w:bottom w:val="single" w:sz="6" w:space="0" w:color="auto"/>
                  <w:right w:val="single" w:sz="6" w:space="0" w:color="auto"/>
                </w:tcBorders>
                <w:shd w:val="clear" w:color="auto" w:fill="auto"/>
              </w:tcPr>
              <w:p w:rsidR="00077604" w:rsidP="00077604">
                <w:pPr>
                  <w:textAlignment w:val="baseline"/>
                  <w:rPr>
                    <w:rFonts w:cs="Arial"/>
                    <w:b/>
                    <w:szCs w:val="18"/>
                  </w:rPr>
                </w:pPr>
                <w:r w:rsidRPr="00136ECC">
                  <w:rPr>
                    <w:rFonts w:cs="Arial"/>
                    <w:b/>
                    <w:szCs w:val="18"/>
                  </w:rPr>
                  <w:t>Total zusätzliche Ausgaben gebunden</w:t>
                </w:r>
              </w:p>
              <w:p w:rsidR="00136ECC" w:rsidRPr="00077604" w:rsidP="00077604">
                <w:pPr>
                  <w:textAlignment w:val="baseline"/>
                  <w:rPr>
                    <w:rFonts w:cs="Arial"/>
                    <w:b/>
                    <w:szCs w:val="18"/>
                  </w:rPr>
                </w:pP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077604" w:rsidRPr="00077604" w:rsidP="00077604">
                <w:pPr>
                  <w:jc w:val="right"/>
                  <w:textAlignment w:val="baseline"/>
                  <w:rPr>
                    <w:rFonts w:cs="Arial"/>
                    <w:szCs w:val="18"/>
                  </w:rPr>
                </w:pPr>
                <w:r w:rsidRPr="00077604">
                  <w:rPr>
                    <w:rFonts w:cs="Arial"/>
                    <w:b/>
                    <w:bCs/>
                    <w:szCs w:val="18"/>
                    <w:lang w:val="en-US"/>
                  </w:rPr>
                  <w:t>CHF 31'927.20</w:t>
                </w:r>
                <w:r w:rsidRPr="00077604">
                  <w:rPr>
                    <w:rFonts w:cs="Arial"/>
                    <w:szCs w:val="18"/>
                  </w:rPr>
                  <w:t> </w:t>
                </w:r>
              </w:p>
            </w:tc>
          </w:tr>
        </w:tbl>
        <w:p w:rsidR="0096675D"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8E5626" w:rsidP="0096675D">
          <w:pPr>
            <w:spacing w:line="240" w:lineRule="exact"/>
            <w:jc w:val="both"/>
          </w:pPr>
        </w:p>
        <w:p w:rsidR="0096675D" w:rsidP="0096675D">
          <w:pPr>
            <w:rPr>
              <w:b/>
            </w:rPr>
          </w:pPr>
          <w:r>
            <w:rPr>
              <w:b/>
            </w:rPr>
            <w:t>Beschluss</w:t>
          </w:r>
        </w:p>
        <w:p w:rsidR="00795E59" w:rsidRPr="004926FC" w:rsidP="00795E59">
          <w:pPr>
            <w:pStyle w:val="Header"/>
            <w:ind w:right="567"/>
            <w:jc w:val="both"/>
            <w:rPr>
              <w:b/>
            </w:rPr>
          </w:pPr>
          <w:bookmarkEnd w:id="11"/>
        </w:p>
        <w:p w:rsidR="00B5235D" w:rsidP="008E5626">
          <w:pPr>
            <w:pStyle w:val="ListParagraph"/>
            <w:numPr>
              <w:ilvl w:val="0"/>
              <w:numId w:val="1"/>
            </w:numPr>
            <w:tabs>
              <w:tab w:val="num" w:pos="0"/>
            </w:tabs>
            <w:spacing w:before="20" w:after="20"/>
            <w:ind w:left="709" w:hanging="709"/>
            <w:jc w:val="both"/>
            <w:rPr>
              <w:rFonts w:eastAsia="Calibri" w:cs="Arial"/>
              <w:szCs w:val="18"/>
              <w:lang w:eastAsia="en-US"/>
            </w:rPr>
          </w:pPr>
          <w:r w:rsidRPr="008E5626">
            <w:rPr>
              <w:rFonts w:eastAsia="Calibri" w:cs="Arial"/>
              <w:szCs w:val="18"/>
              <w:lang w:eastAsia="en-US"/>
            </w:rPr>
            <w:t xml:space="preserve">Die Primarschulpflege </w:t>
          </w:r>
          <w:r w:rsidR="00A41C61">
            <w:rPr>
              <w:rFonts w:eastAsia="Calibri" w:cs="Arial"/>
              <w:szCs w:val="18"/>
              <w:lang w:eastAsia="en-US"/>
            </w:rPr>
            <w:t>nimmt</w:t>
          </w:r>
          <w:r w:rsidRPr="008E5626">
            <w:rPr>
              <w:rFonts w:eastAsia="Calibri" w:cs="Arial"/>
              <w:szCs w:val="18"/>
              <w:lang w:eastAsia="en-US"/>
            </w:rPr>
            <w:t xml:space="preserve"> die Abrechnung des Bruttokredites zulasten Konto 7101.504000.IR00311 im Betrag von </w:t>
          </w:r>
          <w:r w:rsidR="00DD3065">
            <w:rPr>
              <w:rFonts w:eastAsia="Calibri" w:cs="Arial"/>
              <w:szCs w:val="18"/>
              <w:lang w:eastAsia="en-US"/>
            </w:rPr>
            <w:t xml:space="preserve">Fr. </w:t>
          </w:r>
          <w:r w:rsidRPr="008E5626">
            <w:rPr>
              <w:rFonts w:eastAsia="Calibri" w:cs="Arial"/>
              <w:szCs w:val="18"/>
              <w:lang w:eastAsia="en-US"/>
            </w:rPr>
            <w:t xml:space="preserve">1'450'000.00, mit Aufwendungen von Fr. 1'481'617.66 und </w:t>
          </w:r>
          <w:r w:rsidR="00A41C61">
            <w:rPr>
              <w:rFonts w:eastAsia="Calibri" w:cs="Arial"/>
              <w:szCs w:val="18"/>
              <w:lang w:eastAsia="en-US"/>
            </w:rPr>
            <w:t xml:space="preserve">darin enthaltenen, gebundenen </w:t>
          </w:r>
          <w:r w:rsidRPr="008E5626">
            <w:rPr>
              <w:rFonts w:eastAsia="Calibri" w:cs="Arial"/>
              <w:szCs w:val="18"/>
              <w:lang w:eastAsia="en-US"/>
            </w:rPr>
            <w:t xml:space="preserve">Mehrausgaben von </w:t>
          </w:r>
          <w:r w:rsidR="00DD3065">
            <w:rPr>
              <w:rFonts w:eastAsia="Calibri" w:cs="Arial"/>
              <w:szCs w:val="18"/>
              <w:lang w:eastAsia="en-US"/>
            </w:rPr>
            <w:t xml:space="preserve">Fr. </w:t>
          </w:r>
          <w:r w:rsidRPr="008E5626">
            <w:rPr>
              <w:rFonts w:eastAsia="Calibri" w:cs="Arial"/>
              <w:szCs w:val="18"/>
              <w:lang w:eastAsia="en-US"/>
            </w:rPr>
            <w:t>31'617.66 für die Planung und Projektierung des Neubaus der Schulanlage Birchlen</w:t>
          </w:r>
          <w:r w:rsidR="00A41C61">
            <w:rPr>
              <w:rFonts w:eastAsia="Calibri" w:cs="Arial"/>
              <w:szCs w:val="18"/>
              <w:lang w:eastAsia="en-US"/>
            </w:rPr>
            <w:t xml:space="preserve"> zustimmend zur Kenntnis</w:t>
          </w:r>
          <w:r w:rsidRPr="008E5626">
            <w:rPr>
              <w:rFonts w:eastAsia="Calibri" w:cs="Arial"/>
              <w:szCs w:val="18"/>
              <w:lang w:eastAsia="en-US"/>
            </w:rPr>
            <w:t xml:space="preserve">. </w:t>
          </w:r>
        </w:p>
        <w:p w:rsidR="008E5626" w:rsidRPr="008E5626" w:rsidP="008E5626">
          <w:pPr>
            <w:pStyle w:val="ListParagraph"/>
            <w:tabs>
              <w:tab w:val="num" w:pos="0"/>
            </w:tabs>
            <w:spacing w:before="20" w:after="20"/>
            <w:ind w:left="709"/>
            <w:jc w:val="both"/>
            <w:rPr>
              <w:rFonts w:eastAsia="Calibri" w:cs="Arial"/>
              <w:szCs w:val="18"/>
              <w:lang w:eastAsia="en-US"/>
            </w:rPr>
          </w:pPr>
        </w:p>
        <w:p w:rsidR="008E5626" w:rsidP="008E5626">
          <w:pPr>
            <w:pStyle w:val="ListParagraph"/>
            <w:numPr>
              <w:ilvl w:val="0"/>
              <w:numId w:val="1"/>
            </w:numPr>
            <w:tabs>
              <w:tab w:val="num" w:pos="0"/>
            </w:tabs>
            <w:spacing w:before="20" w:after="20"/>
            <w:ind w:left="709" w:hanging="709"/>
            <w:jc w:val="both"/>
            <w:rPr>
              <w:szCs w:val="18"/>
            </w:rPr>
          </w:pPr>
          <w:r>
            <w:rPr>
              <w:szCs w:val="18"/>
            </w:rPr>
            <w:t>Die Primarschulpflege verabschiedet den Antrag und die Weisung zuhanden des Stadt- und Gemeinderates.</w:t>
          </w:r>
        </w:p>
        <w:p w:rsidR="008E5626" w:rsidP="008E5626">
          <w:pPr>
            <w:pStyle w:val="ListParagraph"/>
          </w:pPr>
        </w:p>
        <w:p w:rsidR="00795E59" w:rsidRPr="008E5626" w:rsidP="008E5626">
          <w:pPr>
            <w:pStyle w:val="ListParagraph"/>
            <w:numPr>
              <w:ilvl w:val="0"/>
              <w:numId w:val="1"/>
            </w:numPr>
            <w:tabs>
              <w:tab w:val="num" w:pos="0"/>
            </w:tabs>
            <w:spacing w:before="20" w:after="20"/>
            <w:ind w:left="709" w:hanging="709"/>
            <w:jc w:val="both"/>
            <w:rPr>
              <w:szCs w:val="18"/>
            </w:rPr>
          </w:pPr>
          <w:r>
            <w:t>Mitteilung an:</w:t>
          </w:r>
        </w:p>
        <w:p w:rsidR="00180CFB" w:rsidP="008E5626">
          <w:pPr>
            <w:tabs>
              <w:tab w:val="num" w:pos="0"/>
            </w:tabs>
            <w:spacing w:before="20" w:after="20"/>
            <w:ind w:left="709"/>
            <w:jc w:val="both"/>
          </w:pPr>
          <w:r>
            <w:t xml:space="preserve">Stadtrat </w:t>
          </w:r>
        </w:p>
        <w:p w:rsidR="008E5626" w:rsidP="008E5626">
          <w:pPr>
            <w:tabs>
              <w:tab w:val="num" w:pos="0"/>
            </w:tabs>
            <w:spacing w:before="20" w:after="20"/>
            <w:ind w:left="709"/>
            <w:jc w:val="both"/>
          </w:pPr>
          <w:r>
            <w:t>Gemeinderat</w:t>
          </w:r>
        </w:p>
        <w:p w:rsidR="008E5626" w:rsidP="008E5626">
          <w:pPr>
            <w:tabs>
              <w:tab w:val="num" w:pos="0"/>
            </w:tabs>
            <w:spacing w:before="20" w:after="20"/>
            <w:ind w:left="709"/>
            <w:jc w:val="both"/>
          </w:pPr>
          <w:r>
            <w:t>Dienstleitung Liegenschaften</w:t>
          </w:r>
        </w:p>
        <w:p w:rsidR="008E5626" w:rsidRPr="00830D30" w:rsidP="008E5626">
          <w:pPr>
            <w:tabs>
              <w:tab w:val="num" w:pos="0"/>
            </w:tabs>
            <w:spacing w:before="20" w:after="20"/>
            <w:ind w:left="709"/>
            <w:jc w:val="both"/>
          </w:pPr>
          <w:r>
            <w:t>Schulverwaltung, Finanzen</w:t>
          </w:r>
        </w:p>
        <w:p w:rsidR="00795E59" w:rsidP="00795E59">
          <w:pPr>
            <w:pStyle w:val="Header"/>
            <w:tabs>
              <w:tab w:val="clear" w:pos="4536"/>
              <w:tab w:val="clear" w:pos="9072"/>
            </w:tabs>
            <w:ind w:right="567"/>
            <w:jc w:val="both"/>
          </w:pPr>
        </w:p>
        <w:p w:rsidR="000520FB" w:rsidRPr="000520FB" w:rsidP="000520FB">
          <w:pPr>
            <w:pStyle w:val="Header"/>
            <w:ind w:right="567"/>
            <w:jc w:val="both"/>
          </w:pPr>
          <w:r w:rsidRPr="000520FB">
            <w:rPr>
              <w:b/>
              <w:bCs/>
            </w:rPr>
            <w:t xml:space="preserve">Rechtsmittelbelehrung </w:t>
          </w:r>
        </w:p>
        <w:p w:rsidR="000520FB" w:rsidP="000520FB">
          <w:pPr>
            <w:pStyle w:val="Header"/>
            <w:tabs>
              <w:tab w:val="clear" w:pos="4536"/>
              <w:tab w:val="clear" w:pos="9072"/>
            </w:tabs>
            <w:ind w:right="567"/>
            <w:jc w:val="both"/>
          </w:pPr>
          <w:r w:rsidRPr="000520FB">
            <w:t xml:space="preserve">Gegen diesen Entscheid der Schulpflege kann nach § 75 des Volksschulgesetzes (VSG), LS 412.100, in Verbindung mit § 22 des Verwaltungsrechtspflegegesetzes (VRG), LS 175.2, innert 30 Tagen seit Zustellung beim Bezirksrat Uster, Amtsstrasse 3, 8610 Uster, schriftlich Rekurs eingereicht werden. Der angefochtene Entscheid ist beizulegen oder genau zu bezeichnen. Die angerufenen Beweismittel sind genau zu bezeichnen und soweit möglich </w:t>
          </w:r>
          <w:r>
            <w:t>zu be</w:t>
          </w:r>
          <w:r w:rsidRPr="000520FB">
            <w:t xml:space="preserve">legen. Das </w:t>
          </w:r>
          <w:r w:rsidRPr="000520FB">
            <w:t>Rekursverfahren</w:t>
          </w:r>
          <w:r w:rsidRPr="000520FB">
            <w:t xml:space="preserve"> ist kostenpflichtig, die Verfahrenskosten trägt in der Regel die unterliegende Partei.</w:t>
          </w:r>
        </w:p>
        <w:p w:rsidR="000520FB" w:rsidP="00795E59">
          <w:pPr>
            <w:pStyle w:val="Header"/>
            <w:tabs>
              <w:tab w:val="clear" w:pos="4536"/>
              <w:tab w:val="clear" w:pos="9072"/>
            </w:tabs>
            <w:ind w:right="567"/>
            <w:jc w:val="both"/>
          </w:pPr>
        </w:p>
        <w:p w:rsidR="0096675D" w:rsidP="00F77D03">
          <w:pPr>
            <w:pStyle w:val="Header"/>
            <w:tabs>
              <w:tab w:val="clear" w:pos="4536"/>
              <w:tab w:val="clear" w:pos="9072"/>
            </w:tabs>
            <w:ind w:right="567"/>
            <w:jc w:val="both"/>
            <w:rPr>
              <w:u w:val="single"/>
            </w:rPr>
          </w:pPr>
          <w:r w:rsidRPr="0096675D">
            <w:rPr>
              <w:u w:val="single"/>
            </w:rPr>
            <w:t>Kommunikation</w:t>
          </w:r>
        </w:p>
        <w:p w:rsidR="00F77D03" w:rsidP="008E5626">
          <w:r w:rsidRPr="008E5626">
            <w:t xml:space="preserve">Für die Planung und Projektierung des Neubaus der Schulanlage Birchlen hat die Primarschulpflege die Abrechnung des Kredits von Fr. 1'450'000.00, mit Aufwendungen von Fr. 1'481'617.66 und </w:t>
          </w:r>
          <w:r w:rsidR="00A41C61">
            <w:t xml:space="preserve">gebundenen </w:t>
          </w:r>
          <w:r w:rsidRPr="008E5626">
            <w:t xml:space="preserve">Mehrausgaben von Fr. 31'617.66 </w:t>
          </w:r>
          <w:r w:rsidR="00A41C61">
            <w:t>zustimmend zur Kenntnis genommen</w:t>
          </w:r>
          <w:r w:rsidRPr="008E5626">
            <w:t xml:space="preserve"> und zuhanden der Abnahme durch den Stadt- und Gemeinderat verabschiedet.</w:t>
          </w:r>
        </w:p>
      </w:sdtContent>
    </w:sdt>
    <w:p w:rsidR="00795E59" w:rsidP="00F77D03">
      <w:pPr>
        <w:pStyle w:val="Header"/>
        <w:tabs>
          <w:tab w:val="clear" w:pos="4536"/>
          <w:tab w:val="clear" w:pos="9072"/>
        </w:tabs>
        <w:ind w:right="567"/>
        <w:jc w:val="both"/>
      </w:pPr>
    </w:p>
    <w:p w:rsidR="00D8171A" w:rsidP="00F91BA1"/>
    <w:p w:rsidR="00F60172" w:rsidP="00F91BA1"/>
    <w:p w:rsidR="00F60172" w:rsidRPr="00AD32C4" w:rsidP="00F60172">
      <w:pPr>
        <w:rPr>
          <w:rFonts w:cs="Arial"/>
          <w:szCs w:val="18"/>
        </w:rPr>
      </w:pPr>
      <w:r w:rsidRPr="00AD32C4">
        <w:rPr>
          <w:rFonts w:cs="Arial"/>
          <w:szCs w:val="18"/>
        </w:rPr>
        <w:t>Für die Richtigkeit des Auszugs</w:t>
      </w:r>
    </w:p>
    <w:p w:rsidR="00F60172" w:rsidP="00F60172">
      <w:pPr>
        <w:rPr>
          <w:rFonts w:cs="Arial"/>
          <w:szCs w:val="18"/>
        </w:rPr>
      </w:pPr>
      <w:r w:rsidRPr="00AD32C4">
        <w:rPr>
          <w:rFonts w:cs="Arial"/>
          <w:szCs w:val="18"/>
        </w:rPr>
        <w:t>Präsidentin</w:t>
      </w:r>
      <w:r w:rsidRPr="00AD32C4">
        <w:rPr>
          <w:rFonts w:cs="Arial"/>
          <w:szCs w:val="18"/>
        </w:rPr>
        <w:tab/>
      </w:r>
      <w:r w:rsidRPr="00AD32C4">
        <w:rPr>
          <w:rFonts w:cs="Arial"/>
          <w:szCs w:val="18"/>
        </w:rPr>
        <w:tab/>
      </w:r>
      <w:r>
        <w:rPr>
          <w:rFonts w:cs="Arial"/>
          <w:szCs w:val="18"/>
        </w:rPr>
        <w:t>Leiter Administrative Dienste</w:t>
      </w:r>
    </w:p>
    <w:p w:rsidR="008F57BD" w:rsidP="008F57BD">
      <w:pPr>
        <w:tabs>
          <w:tab w:val="left" w:pos="2367"/>
        </w:tabs>
        <w:rPr>
          <w:rFonts w:cs="Arial"/>
          <w:szCs w:val="18"/>
        </w:rPr>
      </w:pPr>
      <w:r>
        <w:rPr>
          <w:rFonts w:cs="Arial"/>
          <w:szCs w:val="18"/>
        </w:rPr>
        <w:tab/>
      </w:r>
    </w:p>
    <w:p w:rsidR="008F57BD" w:rsidRPr="00AD32C4" w:rsidP="00F60172">
      <w:pPr>
        <w:rPr>
          <w:rFonts w:cs="Arial"/>
          <w:szCs w:val="18"/>
        </w:rPr>
      </w:pPr>
      <w:r>
        <w:rPr>
          <w:noProof/>
        </w:rPr>
        <w:drawing>
          <wp:anchor distT="0" distB="0" distL="114300" distR="114300" simplePos="0" relativeHeight="251658240" behindDoc="0" locked="0" layoutInCell="1" allowOverlap="1">
            <wp:simplePos x="0" y="0"/>
            <wp:positionH relativeFrom="column">
              <wp:posOffset>1307493</wp:posOffset>
            </wp:positionH>
            <wp:positionV relativeFrom="paragraph">
              <wp:posOffset>11568</wp:posOffset>
            </wp:positionV>
            <wp:extent cx="1170686" cy="341906"/>
            <wp:effectExtent l="0" t="0" r="0" b="1270"/>
            <wp:wrapNone/>
            <wp:docPr id="1" name="Grafik 1" descr="C:\Users\rum\Desktop\0280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um\Desktop\0280_001.jp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5367" cy="343273"/>
                    </a:xfrm>
                    <a:prstGeom prst="rect">
                      <a:avLst/>
                    </a:prstGeom>
                    <a:noFill/>
                    <a:ln>
                      <a:noFill/>
                    </a:ln>
                  </pic:spPr>
                </pic:pic>
              </a:graphicData>
            </a:graphic>
          </wp:anchor>
        </w:drawing>
      </w:r>
      <w:r>
        <w:rPr>
          <w:noProof/>
        </w:rPr>
        <w:drawing>
          <wp:inline distT="0" distB="0" distL="0" distR="0">
            <wp:extent cx="755374" cy="338014"/>
            <wp:effectExtent l="0" t="0" r="6985" b="5080"/>
            <wp:docPr id="2" name="Grafik 2"/>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77873" cy="348082"/>
                    </a:xfrm>
                    <a:prstGeom prst="rect">
                      <a:avLst/>
                    </a:prstGeom>
                    <a:noFill/>
                    <a:ln>
                      <a:noFill/>
                    </a:ln>
                  </pic:spPr>
                </pic:pic>
              </a:graphicData>
            </a:graphic>
          </wp:inline>
        </w:drawing>
      </w:r>
    </w:p>
    <w:p w:rsidR="00F60172" w:rsidRPr="00AD32C4" w:rsidP="00F60172">
      <w:pPr>
        <w:rPr>
          <w:rFonts w:cs="Arial"/>
          <w:szCs w:val="18"/>
        </w:rPr>
      </w:pPr>
      <w:r w:rsidRPr="00AD32C4">
        <w:rPr>
          <w:rFonts w:cs="Arial"/>
          <w:szCs w:val="18"/>
        </w:rPr>
        <w:t>Susanne Hänni</w:t>
      </w:r>
      <w:r w:rsidRPr="00AD32C4">
        <w:rPr>
          <w:rFonts w:cs="Arial"/>
          <w:szCs w:val="18"/>
        </w:rPr>
        <w:tab/>
      </w:r>
      <w:r w:rsidRPr="00AD32C4">
        <w:rPr>
          <w:rFonts w:cs="Arial"/>
          <w:szCs w:val="18"/>
        </w:rPr>
        <w:tab/>
      </w:r>
      <w:r>
        <w:rPr>
          <w:rFonts w:cs="Arial"/>
          <w:szCs w:val="18"/>
        </w:rPr>
        <w:t>Marcel Rüegg</w:t>
      </w:r>
      <w:bookmarkStart w:id="15" w:name="_GoBack"/>
      <w:bookmarkEnd w:id="15"/>
    </w:p>
    <w:p w:rsidR="00F60172" w:rsidP="00F91BA1"/>
    <w:sectPr w:rsidSect="00DF2CEE">
      <w:headerReference w:type="default" r:id="rId11"/>
      <w:type w:val="continuous"/>
      <w:pgSz w:w="11906" w:h="16838" w:code="9"/>
      <w:pgMar w:top="851" w:right="1134" w:bottom="851" w:left="1134" w:header="720" w:footer="340" w:gutter="0"/>
      <w:paperSrc w:first="15" w:other="15"/>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50CF6" w:rsidRPr="009A29A1">
    <w:pPr>
      <w:pStyle w:val="Footer"/>
      <w:rPr>
        <w:noProof/>
        <w:sz w:val="10"/>
        <w:lang w:val="en-US"/>
      </w:rPr>
    </w:pPr>
    <w:r w:rsidRPr="009A29A1">
      <w:rPr>
        <w:noProof/>
        <w:sz w:val="10"/>
        <w:lang w:val="en-US"/>
      </w:rPr>
      <w:fldChar w:fldCharType="begin"/>
    </w:r>
    <w:r w:rsidRPr="009A29A1">
      <w:rPr>
        <w:noProof/>
        <w:sz w:val="10"/>
        <w:lang w:val="en-US"/>
      </w:rPr>
      <w:instrText xml:space="preserve"> FILENAME \p  \* MERGEFORMAT </w:instrText>
    </w:r>
    <w:r w:rsidRPr="009A29A1">
      <w:rPr>
        <w:noProof/>
        <w:sz w:val="10"/>
        <w:lang w:val="en-US"/>
      </w:rPr>
      <w:fldChar w:fldCharType="separate"/>
    </w:r>
    <w:bookmarkStart w:id="2" w:name="MetaTool_Script3"/>
    <w:r w:rsidRPr="009A29A1">
      <w:rPr>
        <w:noProof/>
        <w:sz w:val="10"/>
        <w:lang w:val="en-US"/>
      </w:rPr>
      <w:t>2024-1296</w:t>
    </w:r>
    <w:bookmarkEnd w:id="2"/>
    <w:r w:rsidRPr="009A29A1">
      <w:rPr>
        <w:noProof/>
        <w:sz w:val="10"/>
        <w:lang w:val="en-US"/>
      </w:rPr>
      <w:t>\</w:t>
    </w:r>
    <w:bookmarkStart w:id="3" w:name="MetaTool_Script11"/>
    <w:r w:rsidRPr="009A29A1">
      <w:rPr>
        <w:noProof/>
        <w:sz w:val="10"/>
        <w:lang w:val="en-US"/>
      </w:rPr>
      <w:t>20241126-BS-Projektierungskredit Neubau Birchlen, Kreditabrechnung</w:t>
    </w:r>
    <w:bookmarkEnd w:id="3"/>
    <w:r w:rsidRPr="009A29A1">
      <w:rPr>
        <w:noProof/>
        <w:sz w:val="10"/>
        <w:lang w:val="en-US"/>
      </w:rPr>
      <w:t>.docx</w:t>
    </w:r>
    <w:r w:rsidRPr="009A29A1">
      <w:rPr>
        <w:noProof/>
        <w:sz w:val="10"/>
        <w:lang w:val="en-US"/>
      </w:rPr>
      <w:fldChar w:fldCharType="end"/>
    </w:r>
    <w:r w:rsidRPr="009A29A1">
      <w:rPr>
        <w:noProof/>
        <w:sz w:val="10"/>
        <w:lang w:val="en-US"/>
      </w:rPr>
      <w:t>\</w:t>
    </w:r>
    <w:r>
      <w:rPr>
        <w:noProof/>
        <w:sz w:val="10"/>
        <w:lang w:val="en-US"/>
      </w:rPr>
      <w:fldChar w:fldCharType="begin"/>
    </w:r>
    <w:r>
      <w:rPr>
        <w:noProof/>
        <w:sz w:val="10"/>
        <w:lang w:val="en-US"/>
      </w:rPr>
      <w:instrText xml:space="preserve"> DATE  \@ "yyyy-MM-dd"  \* MERGEFORMAT </w:instrText>
    </w:r>
    <w:r>
      <w:rPr>
        <w:noProof/>
        <w:sz w:val="10"/>
        <w:lang w:val="en-US"/>
      </w:rPr>
      <w:fldChar w:fldCharType="separate"/>
    </w:r>
    <w:r w:rsidR="00A024D6">
      <w:rPr>
        <w:noProof/>
        <w:sz w:val="10"/>
        <w:lang w:val="en-US"/>
      </w:rPr>
      <w:t>2024-11-18</w:t>
    </w:r>
    <w:r>
      <w:rPr>
        <w:noProof/>
        <w:sz w:val="10"/>
        <w:lang w:val="en-US"/>
      </w:rPr>
      <w:fldChar w:fldCharType="end"/>
    </w:r>
    <w:r w:rsidRPr="009A29A1">
      <w:rPr>
        <w:noProof/>
        <w:sz w:val="10"/>
        <w:lang w:val="en-US"/>
      </w:rPr>
      <w:t>\</w:t>
    </w:r>
    <w:r>
      <w:rPr>
        <w:noProof/>
        <w:sz w:val="10"/>
        <w:lang w:val="en-US"/>
      </w:rPr>
      <w:fldChar w:fldCharType="begin"/>
    </w:r>
    <w:r>
      <w:rPr>
        <w:noProof/>
        <w:sz w:val="10"/>
        <w:lang w:val="en-US"/>
      </w:rPr>
      <w:instrText xml:space="preserve"> USERINITIALS  \* Upper  \* MERGEFORMAT </w:instrText>
    </w:r>
    <w:r>
      <w:rPr>
        <w:noProof/>
        <w:sz w:val="10"/>
        <w:lang w:val="en-US"/>
      </w:rPr>
      <w:fldChar w:fldCharType="separate"/>
    </w:r>
    <w:r>
      <w:rPr>
        <w:noProof/>
        <w:sz w:val="10"/>
        <w:lang w:val="en-US"/>
      </w:rPr>
      <w:t>RM</w:t>
    </w:r>
    <w:r>
      <w:rPr>
        <w:noProof/>
        <w:sz w:val="10"/>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84B28" w:rsidRPr="003A44E4">
    <w:pPr>
      <w:pStyle w:val="Footer"/>
      <w:rPr>
        <w:sz w:val="10"/>
        <w:lang w:val="en-US"/>
      </w:rPr>
    </w:pPr>
    <w:r w:rsidRPr="00B84B28">
      <w:rPr>
        <w:sz w:val="10"/>
      </w:rPr>
      <w:fldChar w:fldCharType="begin"/>
    </w:r>
    <w:r w:rsidRPr="003A44E4">
      <w:rPr>
        <w:sz w:val="10"/>
        <w:lang w:val="en-US"/>
      </w:rPr>
      <w:instrText xml:space="preserve"> FILENAME  \p  \* MERGEFORMAT </w:instrText>
    </w:r>
    <w:r w:rsidRPr="00B84B28">
      <w:rPr>
        <w:sz w:val="10"/>
      </w:rPr>
      <w:fldChar w:fldCharType="separate"/>
    </w:r>
    <w:bookmarkStart w:id="4" w:name="MetaTool_Script9"/>
    <w:r w:rsidRPr="003A44E4">
      <w:rPr>
        <w:noProof/>
        <w:sz w:val="10"/>
        <w:lang w:val="en-US"/>
      </w:rPr>
      <w:t>2024-1296</w:t>
    </w:r>
    <w:bookmarkEnd w:id="4"/>
    <w:r w:rsidRPr="003A44E4">
      <w:rPr>
        <w:noProof/>
        <w:sz w:val="10"/>
        <w:lang w:val="en-US"/>
      </w:rPr>
      <w:t>\</w:t>
    </w:r>
    <w:bookmarkStart w:id="5" w:name="MetaTool_Script10"/>
    <w:r w:rsidRPr="003A44E4">
      <w:rPr>
        <w:noProof/>
        <w:sz w:val="10"/>
        <w:lang w:val="en-US"/>
      </w:rPr>
      <w:t>20241126-BS-Projektierungskredit Neubau Birchlen, Kreditabrechnung</w:t>
    </w:r>
    <w:bookmarkEnd w:id="5"/>
    <w:r w:rsidRPr="003A44E4">
      <w:rPr>
        <w:noProof/>
        <w:sz w:val="10"/>
        <w:lang w:val="en-US"/>
      </w:rPr>
      <w:t>.docx</w:t>
    </w:r>
    <w:r w:rsidRPr="00B84B28">
      <w:rPr>
        <w:sz w:val="10"/>
      </w:rPr>
      <w:fldChar w:fldCharType="end"/>
    </w:r>
    <w:r w:rsidRPr="003A44E4">
      <w:rPr>
        <w:sz w:val="10"/>
        <w:lang w:val="en-US"/>
      </w:rPr>
      <w:t>\</w:t>
    </w:r>
    <w:r w:rsidRPr="00B84B28">
      <w:rPr>
        <w:sz w:val="10"/>
      </w:rPr>
      <w:fldChar w:fldCharType="begin"/>
    </w:r>
    <w:r w:rsidRPr="00B84B28">
      <w:rPr>
        <w:sz w:val="10"/>
      </w:rPr>
      <w:instrText xml:space="preserve"> DATE  \@ "dd.MM.yy"  \* MERGEFORMAT </w:instrText>
    </w:r>
    <w:r w:rsidRPr="00B84B28">
      <w:rPr>
        <w:sz w:val="10"/>
      </w:rPr>
      <w:fldChar w:fldCharType="separate"/>
    </w:r>
    <w:r w:rsidR="00A024D6">
      <w:rPr>
        <w:noProof/>
        <w:sz w:val="10"/>
      </w:rPr>
      <w:t>18.11.24</w:t>
    </w:r>
    <w:r w:rsidRPr="00B84B28">
      <w:rPr>
        <w:sz w:val="10"/>
      </w:rPr>
      <w:fldChar w:fldCharType="end"/>
    </w:r>
    <w:r w:rsidRPr="003A44E4">
      <w:rPr>
        <w:sz w:val="10"/>
        <w:lang w:val="en-US"/>
      </w:rPr>
      <w:t>\</w:t>
    </w:r>
    <w:r w:rsidRPr="00B84B28">
      <w:rPr>
        <w:sz w:val="10"/>
      </w:rPr>
      <w:fldChar w:fldCharType="begin"/>
    </w:r>
    <w:r w:rsidRPr="003A44E4">
      <w:rPr>
        <w:sz w:val="10"/>
        <w:lang w:val="en-US"/>
      </w:rPr>
      <w:instrText xml:space="preserve"> USERINITIALS  \* Lower  \* MERGEFORMAT </w:instrText>
    </w:r>
    <w:r w:rsidRPr="00B84B28">
      <w:rPr>
        <w:sz w:val="10"/>
      </w:rPr>
      <w:fldChar w:fldCharType="separate"/>
    </w:r>
    <w:r w:rsidRPr="003A44E4">
      <w:rPr>
        <w:noProof/>
        <w:sz w:val="10"/>
        <w:lang w:val="en-US"/>
      </w:rPr>
      <w:t>bc</w:t>
    </w:r>
    <w:r w:rsidRPr="00B84B28">
      <w:rPr>
        <w:sz w:val="10"/>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50CF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50CF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A650F" w:rsidP="007A650F">
    <w:pPr>
      <w:pStyle w:val="Header"/>
      <w:framePr w:wrap="around" w:vAnchor="text" w:hAnchor="page" w:x="10816" w:y="1"/>
      <w:rPr>
        <w:rStyle w:val="PageNumber"/>
      </w:rPr>
    </w:pPr>
    <w:r>
      <w:rPr>
        <w:rStyle w:val="PageNumber"/>
      </w:rPr>
      <w:fldChar w:fldCharType="begin"/>
    </w:r>
    <w:r>
      <w:rPr>
        <w:rStyle w:val="PageNumber"/>
      </w:rPr>
      <w:instrText xml:space="preserve">PAGE  </w:instrText>
    </w:r>
    <w:r>
      <w:rPr>
        <w:rStyle w:val="PageNumber"/>
      </w:rPr>
      <w:fldChar w:fldCharType="separate"/>
    </w:r>
    <w:r w:rsidR="00136ECC">
      <w:rPr>
        <w:rStyle w:val="PageNumber"/>
        <w:noProof/>
      </w:rPr>
      <w:t>1</w:t>
    </w:r>
    <w:r>
      <w:rPr>
        <w:rStyle w:val="PageNumber"/>
      </w:rPr>
      <w:fldChar w:fldCharType="end"/>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90"/>
      <w:gridCol w:w="6158"/>
    </w:tblGrid>
    <w:tr w:rsidTr="008105C1">
      <w:tblPrEx>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trHeight w:val="896"/>
      </w:trPr>
      <w:tc>
        <w:tcPr>
          <w:tcW w:w="3590" w:type="dxa"/>
          <w:tcBorders>
            <w:top w:val="nil"/>
            <w:left w:val="nil"/>
            <w:bottom w:val="nil"/>
            <w:right w:val="nil"/>
          </w:tcBorders>
          <w:vAlign w:val="center"/>
        </w:tcPr>
        <w:p w:rsidR="007A650F" w:rsidRPr="005F0241" w:rsidP="007A650F">
          <w:pPr>
            <w:spacing w:line="240" w:lineRule="atLeast"/>
          </w:pPr>
        </w:p>
      </w:tc>
      <w:tc>
        <w:tcPr>
          <w:tcW w:w="6158" w:type="dxa"/>
          <w:tcBorders>
            <w:top w:val="nil"/>
            <w:left w:val="nil"/>
            <w:bottom w:val="nil"/>
            <w:right w:val="nil"/>
          </w:tcBorders>
        </w:tcPr>
        <w:p w:rsidR="007A650F" w:rsidP="007A650F">
          <w:pPr>
            <w:ind w:left="260" w:firstLine="2173"/>
            <w:rPr>
              <w:sz w:val="20"/>
            </w:rPr>
          </w:pPr>
          <w:r>
            <w:rPr>
              <w:noProof/>
            </w:rPr>
            <w:drawing>
              <wp:inline distT="0" distB="0" distL="0" distR="0">
                <wp:extent cx="2187723" cy="522413"/>
                <wp:effectExtent l="0" t="0" r="3175" b="0"/>
                <wp:docPr id="2002694361" name="Grafik 2002694361" descr="Ein Bild, das Schrift, Text, weiß,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694361" name="Grafik 2002694361" descr="Ein Bild, das Schrift, Text, weiß, Grafiken enthält.&#10;&#10;Automatisch generierte Beschreibu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2199531" cy="525233"/>
                        </a:xfrm>
                        <a:prstGeom prst="rect">
                          <a:avLst/>
                        </a:prstGeom>
                      </pic:spPr>
                    </pic:pic>
                  </a:graphicData>
                </a:graphic>
              </wp:inline>
            </w:drawing>
          </w:r>
        </w:p>
      </w:tc>
    </w:tr>
  </w:tbl>
  <w:p w:rsidR="007A650F" w:rsidP="007A65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08D5" w:rsidP="00A708D5">
    <w:pPr>
      <w:pStyle w:val="Header"/>
      <w:framePr w:wrap="around" w:vAnchor="text" w:hAnchor="page" w:x="10816"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90"/>
      <w:gridCol w:w="6158"/>
    </w:tblGrid>
    <w:tr w:rsidTr="00094103">
      <w:tblPrEx>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trHeight w:val="896"/>
      </w:trPr>
      <w:tc>
        <w:tcPr>
          <w:tcW w:w="3590" w:type="dxa"/>
          <w:tcBorders>
            <w:top w:val="nil"/>
            <w:left w:val="nil"/>
            <w:bottom w:val="nil"/>
            <w:right w:val="nil"/>
          </w:tcBorders>
          <w:vAlign w:val="center"/>
        </w:tcPr>
        <w:p w:rsidR="005D59EB" w:rsidRPr="005F0241" w:rsidP="00DB598B">
          <w:pPr>
            <w:spacing w:line="240" w:lineRule="atLeast"/>
          </w:pPr>
        </w:p>
      </w:tc>
      <w:tc>
        <w:tcPr>
          <w:tcW w:w="6158" w:type="dxa"/>
          <w:tcBorders>
            <w:top w:val="nil"/>
            <w:left w:val="nil"/>
            <w:bottom w:val="nil"/>
            <w:right w:val="nil"/>
          </w:tcBorders>
        </w:tcPr>
        <w:p w:rsidR="005D59EB" w:rsidP="005D59EB">
          <w:pPr>
            <w:ind w:left="260" w:firstLine="2173"/>
            <w:rPr>
              <w:sz w:val="20"/>
            </w:rPr>
          </w:pPr>
          <w:r>
            <w:rPr>
              <w:noProof/>
            </w:rPr>
            <w:drawing>
              <wp:inline distT="0" distB="0" distL="0" distR="0">
                <wp:extent cx="2187723" cy="522413"/>
                <wp:effectExtent l="0" t="0" r="3175" b="0"/>
                <wp:docPr id="1780018276" name="Grafik 1780018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imarschule_Duebendorf.gif"/>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2199531" cy="525233"/>
                        </a:xfrm>
                        <a:prstGeom prst="rect">
                          <a:avLst/>
                        </a:prstGeom>
                      </pic:spPr>
                    </pic:pic>
                  </a:graphicData>
                </a:graphic>
              </wp:inline>
            </w:drawing>
          </w:r>
        </w:p>
      </w:tc>
    </w:tr>
  </w:tbl>
  <w:p w:rsidR="00DB598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467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41C61">
      <w:rPr>
        <w:rStyle w:val="PageNumber"/>
        <w:noProof/>
      </w:rPr>
      <w:t>3</w:t>
    </w:r>
    <w:r>
      <w:rPr>
        <w:rStyle w:val="PageNumber"/>
      </w:rPr>
      <w:fldChar w:fldCharType="end"/>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90"/>
      <w:gridCol w:w="5127"/>
      <w:gridCol w:w="709"/>
    </w:tblGrid>
    <w:tr>
      <w:tblPrEx>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trHeight w:val="567"/>
      </w:trPr>
      <w:tc>
        <w:tcPr>
          <w:tcW w:w="3590" w:type="dxa"/>
          <w:tcBorders>
            <w:top w:val="nil"/>
            <w:left w:val="nil"/>
            <w:bottom w:val="nil"/>
            <w:right w:val="nil"/>
          </w:tcBorders>
          <w:vAlign w:val="center"/>
        </w:tcPr>
        <w:p w:rsidR="00D4467A" w:rsidRPr="005F0241" w:rsidP="00DB598B">
          <w:pPr>
            <w:spacing w:line="240" w:lineRule="atLeast"/>
          </w:pPr>
        </w:p>
      </w:tc>
      <w:tc>
        <w:tcPr>
          <w:tcW w:w="5127" w:type="dxa"/>
          <w:tcBorders>
            <w:top w:val="nil"/>
            <w:left w:val="nil"/>
            <w:bottom w:val="nil"/>
            <w:right w:val="nil"/>
          </w:tcBorders>
        </w:tcPr>
        <w:p w:rsidR="00D4467A" w:rsidRPr="00544534" w:rsidP="00DB598B">
          <w:pPr>
            <w:ind w:left="810" w:right="72" w:firstLine="1979"/>
            <w:rPr>
              <w:b/>
              <w:szCs w:val="18"/>
            </w:rPr>
          </w:pPr>
          <w:r w:rsidRPr="00544534">
            <w:rPr>
              <w:b/>
              <w:szCs w:val="18"/>
            </w:rPr>
            <w:t>Primarschule Dübendorf</w:t>
          </w:r>
        </w:p>
        <w:p w:rsidR="00D4467A" w:rsidRPr="005F0241" w:rsidP="00DB598B">
          <w:pPr>
            <w:spacing w:line="240" w:lineRule="atLeast"/>
            <w:ind w:left="811"/>
            <w:rPr>
              <w:sz w:val="14"/>
            </w:rPr>
          </w:pPr>
        </w:p>
      </w:tc>
      <w:tc>
        <w:tcPr>
          <w:tcW w:w="709" w:type="dxa"/>
          <w:tcBorders>
            <w:top w:val="nil"/>
            <w:left w:val="nil"/>
            <w:bottom w:val="nil"/>
            <w:right w:val="nil"/>
          </w:tcBorders>
        </w:tcPr>
        <w:p w:rsidR="00D4467A" w:rsidP="00DB598B">
          <w:pPr>
            <w:ind w:left="260"/>
            <w:rPr>
              <w:sz w:val="20"/>
            </w:rPr>
          </w:pPr>
          <w:r>
            <w:rPr>
              <w:noProof/>
              <w:sz w:val="20"/>
            </w:rPr>
            <w:drawing>
              <wp:anchor distT="0" distB="0" distL="114300" distR="114300" simplePos="0" relativeHeight="251658240" behindDoc="0" locked="1" layoutInCell="1" allowOverlap="1">
                <wp:simplePos x="0" y="0"/>
                <wp:positionH relativeFrom="page">
                  <wp:posOffset>-8255</wp:posOffset>
                </wp:positionH>
                <wp:positionV relativeFrom="page">
                  <wp:posOffset>-6350</wp:posOffset>
                </wp:positionV>
                <wp:extent cx="320675" cy="310515"/>
                <wp:effectExtent l="0" t="0" r="0" b="0"/>
                <wp:wrapNone/>
                <wp:docPr id="309879866" name="Grafik 309879866" descr="logo_weisser grund_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w" descr="logo_weisser grund_1mm"/>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320675" cy="310515"/>
                        </a:xfrm>
                        <a:prstGeom prst="rect">
                          <a:avLst/>
                        </a:prstGeom>
                        <a:noFill/>
                        <a:ln>
                          <a:noFill/>
                        </a:ln>
                      </pic:spPr>
                    </pic:pic>
                  </a:graphicData>
                </a:graphic>
              </wp:anchor>
            </w:drawing>
          </w:r>
        </w:p>
      </w:tc>
    </w:tr>
  </w:tbl>
  <w:p w:rsidR="00D4467A" w:rsidP="005700D9">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71E6345"/>
    <w:multiLevelType w:val="hybridMultilevel"/>
    <w:tmpl w:val="BB3EC18A"/>
    <w:lvl w:ilvl="0">
      <w:start w:val="1"/>
      <w:numFmt w:val="upperRoman"/>
      <w:lvlText w:val="%1."/>
      <w:lvlJc w:val="left"/>
      <w:pPr>
        <w:ind w:left="1080" w:hanging="720"/>
      </w:pPr>
      <w:rPr>
        <w:rFonts w:eastAsia="Times New Roman" w:cs="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etaTool_CreatorGeko" w:val="SD"/>
    <w:docVar w:name="MetaTool_Script10_Report" w:val="using System;&#13;_x000a_using CMI.MetaTool.Generated;&#13;_x000a_using CMI.DomainModel;&#13;_x000a_&#13;_x000a_namespace CMI.MetaTool.Generated.TemplateScript&#13;_x000a_{&#13;_x000a_   public class TemplateScript&#13;_x000a_   {&#13;_x000a_       public string Eval(Dokument obj)&#13;_x000a_       {&#13;_x000a__x0009__x0009_&#13;_x000a__x0009__x0009__x0009_string str = &quot;&quot;;&#13;_x000a__x0009__x0009_&#13;_x000a__x0009__x0009__x0009_if(obj.Titel != null){&#13;_x000a__x0009__x0009__x0009__x0009__x0009_str = obj.Titel.ToString();&#13;_x000a__x0009__x0009__x0009__x0009_}&#13;_x000a_&#13;_x000a__x0009__x0009__x0009_return str;&#13;_x000a_       }&#13;_x000a_   }&#13;_x000a_}"/>
    <w:docVar w:name="MetaTool_Script1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13;_x000a__x0009__x0009__x0009_string str = &quot;&quot;;&#13;_x000a__x0009__x0009_&#13;_x000a__x0009__x0009__x0009_if(obj.Titel != null){&#13;_x000a__x0009__x0009__x0009__x0009__x0009_str = obj.Titel.ToString();&#13;_x000a__x0009__x0009__x0009__x0009_}&#13;_x000a_&#13;_x000a__x0009__x0009__x0009_return str;&#13;_x000a_       }&#13;_x000a_   }&#13;_x000a_}"/>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Sitzung != null)&#13;_x000a__x0009__x0009__x0009__x0009__x0009__x0009_{&#13;_x000a__x0009__x0009__x0009__x0009__x0009__x0009__x0009_sitz = unt.Traktadum.Sitzung.Titel;&#13;_x000a__x0009__x0009__x0009__x0009__x0009__x0009_}&#13;_x000a__x0009__x0009__x0009__x0009__x0009_}&#13;_x000a__x0009__x0009__x0009__x0009_}&#13;_x000a__x0009__x0009__x0009_}&#13;_x000a__x0009__x0009_}&#13;_x000a__x0009__x0009__x0009_&#13;_x000a_            return sitz;&#13;_x000a_       }&#13;_x000a_   }&#13;_x000a_}"/>
    <w:docVar w:name="MetaTool_Script2_Report" w:val="using System;&#13;_x000a_using CMI.MetaTool.Generated;&#13;_x000a_using CMI.DomainModel;&#13;_x000a_ &#13;_x000a_namespace CMI.MetaTool.Generated.TemplateScript&#13;_x000a_{&#13;_x000a_    public class TemplateScript {&#13;_x000a_         &#13;_x000a_        public string Eval(Dokument obj) {&#13;_x000a_            if (obj.Unterlagen == null) {&#13;_x000a_                return String.Empty;&#13;_x000a_            }&#13;_x000a_            foreach (Unterlage unt in obj.Unterlagen) {&#13;_x000a_                if (unt.Traktadum == null) {&#13;_x000a_                    continue;&#13;_x000a_                }&#13;_x000a_                if (unt.Traktadum.Sitzung == null) {&#13;_x000a_                    continue;&#13;_x000a_                }&#13;_x000a_                if (unt.Traktadum.Sitzung.Datum == null) {&#13;_x000a_                    continue;&#13;_x000a_                }&#13;_x000a_                return unt.Traktadum.Sitzung.Datum.LeftDate.ToString(&quot;d. MMMM yyyy&quot;);&#13;_x000a_            }&#13;_x000a_            return String.Empty;   &#13;_x000a_        }&#13;_x000a_    }&#13;_x000a_}"/>
    <w:docVar w:name="MetaTool_Script3_Report" w:val="using System;&#13;_x000a_using CMI.MetaTool.Generated;&#13;_x000a_using CMI.DomainModel;&#13;_x000a_&#13;_x000a_namespace CMI.MetaTool.Generated.TemplateScript&#13;_x000a_{&#13;_x000a__x0009_public class TemplateScript&#13;_x000a__x0009_{&#13;_x000a__x0009__x0009_public string Eval(Dokument obj)&#13;_x000a__x0009__x0009_{&#13;_x000a__x0009__x0009__x0009_if (obj.Geschaeft == null) {&#13;_x000a__x0009__x0009__x0009__x0009_return string.Empty;&#13;_x000a__x0009__x0009__x0009_}&#13;_x000a__x0009__x0009__x0009_AbstraktesGeschaeft g = (AbstraktesGeschaeft)obj.Geschaeft;&#13;_x000a__x0009__x0009__x0009_if (g.Laufnummer == null) {&#13;_x000a__x0009__x0009__x0009__x0009_return string.Empty;&#13;_x000a__x0009__x0009__x0009_}&#13;_x000a__x0009__x0009__x0009_return g.Laufnummer.ToString();&#13;_x000a__x0009__x0009_}&#13;_x000a__x0009_}&#13;_x000a_}&#13;_x000a_"/>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            if (obj.Unterlagen == null) {&#13;_x000a_                return String.Empty;&#13;_x000a_            }&#13;_x000a_ &#13;_x000a_            foreach (Unterlage unt in obj.Unterlagen) {&#13;_x000a_                if (unt.Traktadum == null) {&#13;_x000a_                    continue;&#13;_x000a_                }&#13;_x000a_                if (unt.Traktadum.Beschlussnummer == null) {&#13;_x000a_                    continue;&#13;_x000a_                }&#13;_x000a_                return unt.Traktadum.Beschlussnummer.FullString;&#13;_x000a_            }&#13;_x000a_            return String.Empty;&#13;_x000a_       }&#13;_x000a_   }&#13;_x000a_}&#13;_x000a_"/>
    <w:docVar w:name="MetaTool_Script5_Report" w:val="//Achtung dieses Beispiel ist auf ein KPF mit mind. 1 und max. 1 gestellt für das Hinzfügen einer Registraturplanposition auf einem Geschäft&#13;_x000a_&#13;_x000a_using System;&#13;_x000a_using CMI.MetaTool.Generated;&#13;_x000a_using CMI.DomainModel;&#13;_x000a_&#13;_x000a_namespace CMI.MetaTool.Generated.TemplateScript&#13;_x000a_{&#13;_x000a_   public class TemplateScript&#13;_x000a_   {&#13;_x000a__x0009__x0009_public string Eval(Dokument obj)&#13;_x000a__x0009__x0009_{         &#13;_x000a__x0009__x0009__x0009_if (obj.Geschaeft == null)&#13;_x000a__x0009__x0009__x0009_{&#13;_x000a__x0009__x0009__x0009__x0009_return String.Empty;&#13;_x000a__x0009__x0009__x0009_}&#13;_x000a__x0009__x0009__x0009_&#13;_x000a__x0009__x0009__x0009_if (obj.Geschaeft is Geschaeft)&#13;_x000a__x0009__x0009__x0009_{&#13;_x000a__x0009__x0009__x0009__x0009_Geschaeft ges = (Geschaeft) obj.Geschaeft;&#13;_x000a__x0009__x0009__x0009__x0009_if (ges.CustomRegistraturplan == null)&#13;_x000a__x0009__x0009__x0009__x0009_{&#13;_x000a__x0009__x0009__x0009__x0009__x0009_return String.Empty;&#13;_x000a__x0009__x0009__x0009__x0009_}&#13;_x000a__x0009__x0009__x0009__x0009_&#13;_x000a__x0009__x0009__x0009__x0009_if (ges.CustomRegistraturplan.Aktenzeichen == null)&#13;_x000a__x0009__x0009__x0009__x0009_{&#13;_x000a__x0009__x0009__x0009__x0009__x0009_return string.Empty;&#13;_x000a__x0009__x0009__x0009__x0009_}&#13;_x000a__x0009__x0009__x0009__x0009_&#13;_x000a__x0009__x0009__x0009__x0009_return ges.CustomRegistraturplan.Aktenzeichen.ToString();&#13;_x000a__x0009__x0009__x0009_}&#13;_x000a__x0009__x0009__x0009_else&#13;_x000a__x0009__x0009__x0009_{&#13;_x000a__x0009__x0009__x0009__x0009_return String.Empty;&#13;_x000a__x0009__x0009__x0009_}&#13;_x000a__x0009__x0009_}&#13;_x000a__x0009_}&#13;_x000a_}"/>
    <w:docVar w:name="MetaTool_Script6_Report" w:val="//Achtung dieses Beispiel ist auf ein KPF mit mind. 1 und max. 1 gestellt für das Hinzfügen einer Registraturplanposition auf einem Geschäft&#13;_x000a_&#13;_x000a_using System;&#13;_x000a_using CMI.MetaTool.Generated;&#13;_x000a_using CMI.DomainModel;&#13;_x000a_&#13;_x000a_namespace CMI.MetaTool.Generated.TemplateScript&#13;_x000a_{&#13;_x000a_   public class TemplateScript&#13;_x000a_   {&#13;_x000a__x0009__x0009_public string Eval(Dokument obj)&#13;_x000a__x0009__x0009_{         &#13;_x000a__x0009__x0009__x0009_if (obj.Geschaeft == null)&#13;_x000a__x0009__x0009__x0009_{&#13;_x000a__x0009__x0009__x0009__x0009_return String.Empty;&#13;_x000a__x0009__x0009__x0009_}&#13;_x000a__x0009__x0009__x0009_&#13;_x000a__x0009__x0009__x0009_if (obj.Geschaeft is Geschaeft)&#13;_x000a__x0009__x0009__x0009_{&#13;_x000a__x0009__x0009__x0009__x0009_Geschaeft ges = (Geschaeft) obj.Geschaeft;&#13;_x000a__x0009__x0009__x0009__x0009_if (ges.CustomRegistraturplan == null)&#13;_x000a__x0009__x0009__x0009__x0009_{&#13;_x000a__x0009__x0009__x0009__x0009__x0009_return String.Empty;&#13;_x000a__x0009__x0009__x0009__x0009_}&#13;_x000a__x0009__x0009__x0009__x0009_&#13;_x000a__x0009__x0009__x0009__x0009_if (ges.CustomRegistraturplan.Begriff == null)&#13;_x000a__x0009__x0009__x0009__x0009_{&#13;_x000a__x0009__x0009__x0009__x0009__x0009_return string.Empty;&#13;_x000a__x0009__x0009__x0009__x0009_}&#13;_x000a__x0009__x0009__x0009__x0009_&#13;_x000a__x0009__x0009__x0009__x0009_return ges.CustomRegistraturplan.Begriff.ToString();&#13;_x000a__x0009__x0009__x0009_}&#13;_x000a__x0009__x0009__x0009_else&#13;_x000a__x0009__x0009__x0009_{&#13;_x000a__x0009__x0009__x0009__x0009_return String.Empty;&#13;_x000a__x0009__x0009__x0009_}&#13;_x000a__x0009__x0009_}&#13;_x000a__x0009_}&#13;_x000a_}"/>
    <w:docVar w:name="MetaTool_Script7_Report" w:val="using System;&#13;_x000a_using CMI.MetaTool.Generated;&#13;_x000a_using CMI.DomainModel;&#13;_x000a_&#13;_x000a_namespace CMI.MetaTool.Generated.TemplateScript&#13;_x000a_{&#13;_x000a_   public class TemplateScript&#13;_x000a_   {&#13;_x000a_       public string Eval(Dokument obj)&#13;_x000a_       {&#13;_x000a__x0009__x0009__x0009_string res = string.Empty;&#13;_x000a__x0009__x0009__x0009_if (obj.Titel != null)&#13;_x000a__x0009__x0009__x0009_{&#13;_x000a__x0009__x0009__x0009__x0009_res = obj.Titel.ToString();_x0009__x0009__x0009__x0009__x0009_&#13;_x000a__x0009__x0009__x0009_}&#13;_x000a_            return res;&#13;_x000a_       }&#13;_x000a_   }&#13;_x000a_}&#13;_x000a_"/>
    <w:docVar w:name="MetaTool_Script8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aktandennumme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Traktandennummer != null)&#13;_x000a__x0009__x0009__x0009__x0009__x0009__x0009__x0009__x0009_traktandennummer = unt.Traktadum.Traktandennummer;&#13;_x000a__x0009__x0009__x0009__x0009__x0009_}&#13;_x000a__x0009__x0009__x0009__x0009_}&#13;_x000a__x0009__x0009__x0009_}&#13;_x000a__x0009__x0009_}&#13;_x000a__x0009__x0009__x0009_&#13;_x000a_            return traktandennummer;&#13;_x000a_       }&#13;_x000a_   }&#13;_x000a_}&#13;_x000a_"/>
    <w:docVar w:name="MetaTool_Script9_Report" w:val="using System;&#13;_x000a_using CMI.MetaTool.Generated;&#13;_x000a_using CMI.DomainModel;&#13;_x000a_&#13;_x000a_namespace CMI.MetaTool.Generated.TemplateScript&#13;_x000a_{&#13;_x000a__x0009_public class TemplateScript&#13;_x000a__x0009_{&#13;_x000a__x0009__x0009_public string Eval(Dokument obj)&#13;_x000a__x0009__x0009_{&#13;_x000a__x0009__x0009__x0009_if (obj.Geschaeft == null) {&#13;_x000a__x0009__x0009__x0009__x0009_return string.Empty;&#13;_x000a__x0009__x0009__x0009_}&#13;_x000a__x0009__x0009__x0009_AbstraktesGeschaeft g = (AbstraktesGeschaeft)obj.Geschaeft;&#13;_x000a__x0009__x0009__x0009_if (g.Laufnummer == null) {&#13;_x000a__x0009__x0009__x0009__x0009_return string.Empty;&#13;_x000a__x0009__x0009__x0009_}&#13;_x000a__x0009__x0009__x0009_return g.Laufnummer.ToString();&#13;_x000a__x0009__x0009_}&#13;_x000a__x0009_}&#13;_x000a_}&#13;_x000a_"/>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675D"/>
    <w:rPr>
      <w:rFonts w:ascii="Arial" w:hAnsi="Arial"/>
      <w:sz w:val="18"/>
    </w:rPr>
  </w:style>
  <w:style w:type="paragraph" w:styleId="Heading1">
    <w:name w:val="heading 1"/>
    <w:basedOn w:val="Normal"/>
    <w:next w:val="Normal"/>
    <w:qFormat/>
    <w:pPr>
      <w:keepNext/>
      <w:outlineLvl w:val="0"/>
    </w:pPr>
    <w:rPr>
      <w:sz w:val="40"/>
    </w:rPr>
  </w:style>
  <w:style w:type="paragraph" w:styleId="Heading2">
    <w:name w:val="heading 2"/>
    <w:basedOn w:val="Normal"/>
    <w:next w:val="Normal"/>
    <w:link w:val="berschrift2Zchn"/>
    <w:qFormat/>
    <w:pPr>
      <w:keepNext/>
      <w:outlineLvl w:val="1"/>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gister">
    <w:name w:val="Register"/>
    <w:basedOn w:val="Normal"/>
    <w:rPr>
      <w:b/>
    </w:rPr>
  </w:style>
  <w:style w:type="character" w:customStyle="1" w:styleId="Stichwort">
    <w:name w:val="Stichwort"/>
    <w:rPr>
      <w:color w:val="auto"/>
    </w:rPr>
  </w:style>
  <w:style w:type="paragraph" w:styleId="Title">
    <w:name w:val="Title"/>
    <w:basedOn w:val="Normal"/>
    <w:qFormat/>
    <w:pPr>
      <w:spacing w:before="240" w:after="60"/>
      <w:jc w:val="center"/>
      <w:outlineLvl w:val="0"/>
    </w:pPr>
    <w:rPr>
      <w:b/>
      <w:kern w:val="28"/>
      <w:sz w:val="32"/>
    </w:rPr>
  </w:style>
  <w:style w:type="paragraph" w:styleId="Header">
    <w:name w:val="header"/>
    <w:basedOn w:val="Normal"/>
    <w:link w:val="KopfzeileZchn"/>
    <w:pPr>
      <w:tabs>
        <w:tab w:val="center" w:pos="4536"/>
        <w:tab w:val="right" w:pos="9072"/>
      </w:tabs>
    </w:pPr>
  </w:style>
  <w:style w:type="character" w:styleId="PageNumber">
    <w:name w:val="page number"/>
    <w:basedOn w:val="DefaultParagraphFont"/>
  </w:style>
  <w:style w:type="paragraph" w:customStyle="1" w:styleId="ThemaNr">
    <w:name w:val="ThemaNr"/>
    <w:basedOn w:val="Normal"/>
    <w:next w:val="Normal"/>
    <w:pPr>
      <w:jc w:val="right"/>
    </w:pPr>
  </w:style>
  <w:style w:type="paragraph" w:customStyle="1" w:styleId="Traktandum">
    <w:name w:val="Traktandum"/>
    <w:basedOn w:val="Normal"/>
    <w:rPr>
      <w:b/>
    </w:rPr>
  </w:style>
  <w:style w:type="paragraph" w:customStyle="1" w:styleId="FreiesTraktandum">
    <w:name w:val="FreiesTraktandum"/>
    <w:basedOn w:val="Traktandum"/>
  </w:style>
  <w:style w:type="paragraph" w:customStyle="1" w:styleId="GeschNrReg">
    <w:name w:val="GeschNrReg"/>
    <w:basedOn w:val="ThemaNr"/>
  </w:style>
  <w:style w:type="paragraph" w:customStyle="1" w:styleId="Prottext">
    <w:name w:val="Prottext"/>
    <w:basedOn w:val="Normal"/>
    <w:pPr>
      <w:ind w:left="680" w:right="567"/>
    </w:pPr>
  </w:style>
  <w:style w:type="paragraph" w:customStyle="1" w:styleId="RegNr">
    <w:name w:val="RegNr"/>
    <w:basedOn w:val="Register"/>
  </w:style>
  <w:style w:type="paragraph" w:styleId="BodyText">
    <w:name w:val="Body Text"/>
    <w:basedOn w:val="Normal"/>
    <w:pPr>
      <w:tabs>
        <w:tab w:val="left" w:pos="540"/>
        <w:tab w:val="left" w:pos="567"/>
        <w:tab w:val="right" w:pos="4151"/>
      </w:tabs>
      <w:jc w:val="both"/>
    </w:pPr>
  </w:style>
  <w:style w:type="paragraph" w:styleId="Footer">
    <w:name w:val="footer"/>
    <w:basedOn w:val="Normal"/>
    <w:pPr>
      <w:tabs>
        <w:tab w:val="center" w:pos="4536"/>
        <w:tab w:val="right" w:pos="9072"/>
      </w:tabs>
    </w:pPr>
  </w:style>
  <w:style w:type="paragraph" w:styleId="BalloonText">
    <w:name w:val="Balloon Text"/>
    <w:basedOn w:val="Normal"/>
    <w:link w:val="SprechblasentextZchn"/>
    <w:rsid w:val="00193B8F"/>
    <w:rPr>
      <w:rFonts w:ascii="Tahoma" w:hAnsi="Tahoma" w:cs="Tahoma"/>
      <w:sz w:val="16"/>
      <w:szCs w:val="16"/>
    </w:rPr>
  </w:style>
  <w:style w:type="character" w:customStyle="1" w:styleId="SprechblasentextZchn">
    <w:name w:val="Sprechblasentext Zchn"/>
    <w:link w:val="BalloonText"/>
    <w:rsid w:val="00193B8F"/>
    <w:rPr>
      <w:rFonts w:ascii="Tahoma" w:hAnsi="Tahoma" w:cs="Tahoma"/>
      <w:sz w:val="16"/>
      <w:szCs w:val="16"/>
    </w:rPr>
  </w:style>
  <w:style w:type="character" w:customStyle="1" w:styleId="berschrift2Zchn">
    <w:name w:val="Überschrift 2 Zchn"/>
    <w:link w:val="Heading2"/>
    <w:rsid w:val="00402231"/>
    <w:rPr>
      <w:rFonts w:ascii="Arial" w:hAnsi="Arial"/>
      <w:sz w:val="32"/>
    </w:rPr>
  </w:style>
  <w:style w:type="character" w:customStyle="1" w:styleId="KopfzeileZchn">
    <w:name w:val="Kopfzeile Zchn"/>
    <w:basedOn w:val="DefaultParagraphFont"/>
    <w:link w:val="Header"/>
    <w:rsid w:val="00795E59"/>
    <w:rPr>
      <w:rFonts w:ascii="Arial" w:hAnsi="Arial"/>
      <w:sz w:val="18"/>
    </w:rPr>
  </w:style>
  <w:style w:type="table" w:customStyle="1" w:styleId="Tabellenraster8">
    <w:name w:val="Tabellenraster8"/>
    <w:basedOn w:val="TableNormal"/>
    <w:next w:val="TableGrid"/>
    <w:uiPriority w:val="59"/>
    <w:rsid w:val="00795E59"/>
    <w:rPr>
      <w:rFonts w:ascii="Arial" w:eastAsia="Calibri" w:hAnsi="Arial"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795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6E40"/>
    <w:rPr>
      <w:color w:val="808080"/>
    </w:rPr>
  </w:style>
  <w:style w:type="paragraph" w:styleId="ListParagraph">
    <w:name w:val="List Paragraph"/>
    <w:basedOn w:val="Normal"/>
    <w:uiPriority w:val="34"/>
    <w:qFormat/>
    <w:rsid w:val="008E56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header" Target="header4.xml" /><Relationship Id="rId12" Type="http://schemas.openxmlformats.org/officeDocument/2006/relationships/glossaryDocument" Target="glossary/document.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footer" Target="footer2.xml" /><Relationship Id="rId9" Type="http://schemas.openxmlformats.org/officeDocument/2006/relationships/image" Target="media/image2.jpeg" /></Relationships>
</file>

<file path=word/_rels/header2.xml.rels>&#65279;<?xml version="1.0" encoding="utf-8" standalone="yes"?><Relationships xmlns="http://schemas.openxmlformats.org/package/2006/relationships"><Relationship Id="rId1" Type="http://schemas.openxmlformats.org/officeDocument/2006/relationships/image" Target="media/image1.png" /></Relationships>
</file>

<file path=word/_rels/header3.xml.rels>&#65279;<?xml version="1.0" encoding="utf-8" standalone="yes"?><Relationships xmlns="http://schemas.openxmlformats.org/package/2006/relationships"><Relationship Id="rId1" Type="http://schemas.openxmlformats.org/officeDocument/2006/relationships/image" Target="media/image1.png" /></Relationships>
</file>

<file path=word/_rels/header4.xml.rels>&#65279;<?xml version="1.0" encoding="utf-8" standalone="yes"?><Relationships xmlns="http://schemas.openxmlformats.org/package/2006/relationships"><Relationship Id="rId1" Type="http://schemas.openxmlformats.org/officeDocument/2006/relationships/image" Target="media/image4.wmf" /></Relationships>
</file>

<file path=word/glossary/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docParts>
    <w:docPart>
      <w:docPartPr>
        <w:name w:val="DefaultPlaceholder_-1854013440"/>
        <w:category>
          <w:name w:val="Allgemein"/>
          <w:gallery w:val="placeholder"/>
        </w:category>
        <w:types>
          <w:type w:val="bbPlcHdr"/>
        </w:types>
        <w:behaviors>
          <w:behavior w:val="content"/>
        </w:behaviors>
        <w:guid w:val="{8876A7F5-4CAE-4DB5-8943-2EEA352CDC80}"/>
      </w:docPartPr>
      <w:docPartBody>
        <w:p w:rsidR="008C7C5D">
          <w:r w:rsidRPr="00DC12E7">
            <w:rPr>
              <w:rStyle w:val="Placehold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de-DE"/>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0D3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1802</Words>
  <Characters>11358</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isys AG</Company>
  <LinksUpToDate>false</LinksUpToDate>
  <CharactersWithSpaces>13134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Bögli Christof</dc:creator>
  <cp:lastModifiedBy>Rüegg Marcel</cp:lastModifiedBy>
  <cp:revision>49</cp:revision>
  <cp:lastPrinted>2022-07-06T08:14:00Z</cp:lastPrinted>
  <dcterms:created xsi:type="dcterms:W3CDTF">2022-07-06T08:13:00Z</dcterms:created>
  <dcterms:modified xsi:type="dcterms:W3CDTF">2024-11-18T13:43:00Z</dcterms:modified>
</cp:coreProperties>
</file>